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63863" w14:textId="0F4370E8" w:rsidR="004A01C6" w:rsidRPr="00B266B0" w:rsidRDefault="004A01C6" w:rsidP="004A01C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231</w:t>
      </w:r>
      <w:r w:rsidR="00CB47F4">
        <w:rPr>
          <w:bCs/>
          <w:noProof w:val="0"/>
          <w:sz w:val="24"/>
          <w:szCs w:val="24"/>
        </w:rPr>
        <w:t>3049</w:t>
      </w:r>
    </w:p>
    <w:p w14:paraId="11776FA6" w14:textId="69EE2360" w:rsidR="00A209D6" w:rsidRPr="00465587" w:rsidRDefault="004A01C6" w:rsidP="004A01C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Chicago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 xml:space="preserve">13 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17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6535131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91934">
        <w:rPr>
          <w:rFonts w:cs="Arial"/>
          <w:b/>
          <w:bCs/>
          <w:sz w:val="24"/>
          <w:lang w:eastAsia="ja-JP"/>
        </w:rPr>
        <w:t>7.4.4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DF7F6F7" w14:textId="294F25BC" w:rsidR="008453E1" w:rsidRDefault="00446C3A" w:rsidP="00446C3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B47F4" w:rsidRPr="00CB47F4">
        <w:rPr>
          <w:rFonts w:ascii="Arial" w:hAnsi="Arial" w:cs="Arial"/>
          <w:b/>
          <w:bCs/>
          <w:sz w:val="24"/>
        </w:rPr>
        <w:t>On how to address open issues for CHO with CPAC in Rel-18</w:t>
      </w:r>
    </w:p>
    <w:p w14:paraId="25F387E8" w14:textId="7EFEBF2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A43CD" w:rsidRPr="002B7B4A">
        <w:rPr>
          <w:rFonts w:ascii="Arial" w:hAnsi="Arial" w:cs="Arial"/>
          <w:b/>
          <w:bCs/>
          <w:sz w:val="24"/>
        </w:rPr>
        <w:t>NR_Mob_enh2-Core</w:t>
      </w:r>
      <w:r w:rsidR="007A43CD" w:rsidRPr="00112F1A">
        <w:rPr>
          <w:rFonts w:ascii="Arial" w:hAnsi="Arial" w:cs="Arial"/>
          <w:b/>
          <w:bCs/>
          <w:sz w:val="24"/>
        </w:rPr>
        <w:t xml:space="preserve"> </w:t>
      </w:r>
      <w:r w:rsidR="007A43CD">
        <w:rPr>
          <w:rFonts w:ascii="Arial" w:hAnsi="Arial" w:cs="Arial"/>
          <w:b/>
          <w:bCs/>
          <w:sz w:val="24"/>
        </w:rPr>
        <w:t>- Release 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DB8F8B7" w14:textId="0B6BC3CE" w:rsidR="007657BD" w:rsidRDefault="007657BD" w:rsidP="00583B30">
      <w:pPr>
        <w:rPr>
          <w:lang w:eastAsia="zh-CN"/>
        </w:rPr>
      </w:pPr>
      <w:r>
        <w:rPr>
          <w:lang w:eastAsia="zh-CN"/>
        </w:rPr>
        <w:t xml:space="preserve">During RAN2#123bis the following related decisions have been made </w:t>
      </w:r>
      <w:r w:rsidR="00157C09">
        <w:rPr>
          <w:lang w:eastAsia="zh-CN"/>
        </w:rPr>
        <w:fldChar w:fldCharType="begin"/>
      </w:r>
      <w:r w:rsidR="00157C09">
        <w:rPr>
          <w:lang w:eastAsia="zh-CN"/>
        </w:rPr>
        <w:instrText xml:space="preserve"> REF _Ref149823673 \r \h </w:instrText>
      </w:r>
      <w:r w:rsidR="00157C09">
        <w:rPr>
          <w:lang w:eastAsia="zh-CN"/>
        </w:rPr>
      </w:r>
      <w:r w:rsidR="00157C09">
        <w:rPr>
          <w:lang w:eastAsia="zh-CN"/>
        </w:rPr>
        <w:fldChar w:fldCharType="separate"/>
      </w:r>
      <w:r w:rsidR="00157C09">
        <w:rPr>
          <w:lang w:eastAsia="zh-CN"/>
        </w:rPr>
        <w:t>[1]</w:t>
      </w:r>
      <w:r w:rsidR="00157C09">
        <w:rPr>
          <w:lang w:eastAsia="zh-CN"/>
        </w:rPr>
        <w:fldChar w:fldCharType="end"/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7C09" w14:paraId="1627C0D5" w14:textId="77777777" w:rsidTr="00157C09">
        <w:tc>
          <w:tcPr>
            <w:tcW w:w="9631" w:type="dxa"/>
          </w:tcPr>
          <w:p w14:paraId="15C6914F" w14:textId="74E9B4FE" w:rsidR="006C66CE" w:rsidRPr="00A972BB" w:rsidRDefault="006C66CE" w:rsidP="006C66CE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P2: The execution of CHO with candidate SCG is prioritized, if both </w:t>
            </w:r>
            <w:proofErr w:type="spellStart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PCell</w:t>
            </w:r>
            <w:proofErr w:type="spellEnd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for CHO only or CHO including target MCG and target SCG, and the </w:t>
            </w:r>
            <w:proofErr w:type="spellStart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PCell</w:t>
            </w:r>
            <w:proofErr w:type="spellEnd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and the associated </w:t>
            </w:r>
            <w:proofErr w:type="spellStart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PSCell</w:t>
            </w:r>
            <w:proofErr w:type="spellEnd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for CHO with candidate SCG(s) is triggered.</w:t>
            </w:r>
          </w:p>
          <w:p w14:paraId="09FA2B87" w14:textId="3459D0FF" w:rsidR="00157C09" w:rsidRPr="00A972BB" w:rsidRDefault="006C66CE" w:rsidP="006C66CE">
            <w:pPr>
              <w:ind w:left="0" w:firstLine="0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P4: R2 assumes that the maximum number of conditional reconfigurations </w:t>
            </w:r>
            <w:proofErr w:type="spellStart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maxNrofCondCells</w:t>
            </w:r>
            <w:proofErr w:type="spellEnd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(i.e., including the coexistence CHO with candidate SCGs, CHO only, CHO with target SCG, CPA/CPC if present) is 8 in Rel-18. FFS whether any optional additional UE cap for higher number is needed.</w:t>
            </w:r>
          </w:p>
          <w:p w14:paraId="1E74851D" w14:textId="743E3E5A" w:rsidR="003C19B1" w:rsidRPr="00A972BB" w:rsidRDefault="003C19B1" w:rsidP="003C19B1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P1a: If at least the legacy CPA or CPC was configured, UE removes CHO with candidate SCG configurations when </w:t>
            </w:r>
            <w:proofErr w:type="spellStart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PSCell</w:t>
            </w:r>
            <w:proofErr w:type="spellEnd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changes,same</w:t>
            </w:r>
            <w:proofErr w:type="spellEnd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as the legacy in the current spec.</w:t>
            </w:r>
          </w:p>
          <w:p w14:paraId="7723640D" w14:textId="783095CE" w:rsidR="003C19B1" w:rsidRPr="00A972BB" w:rsidRDefault="003C19B1" w:rsidP="003C19B1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P1b: If the legacy CPA or CPC was not configured, UE does not have to remove the configuration for CHO with candidate SCG(s) autonomously when </w:t>
            </w:r>
            <w:proofErr w:type="spellStart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PSCell</w:t>
            </w:r>
            <w:proofErr w:type="spellEnd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changes (i.e. UE just wait and follow the NW </w:t>
            </w:r>
            <w:proofErr w:type="spellStart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signaling</w:t>
            </w:r>
            <w:proofErr w:type="spellEnd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).</w:t>
            </w:r>
          </w:p>
          <w:p w14:paraId="23C2419B" w14:textId="4CE716B2" w:rsidR="003C19B1" w:rsidRPr="00A972BB" w:rsidRDefault="003C19B1" w:rsidP="003C19B1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P5: The legacy condEventA4 related parameters are provided by the candidate MN to the source MN for the execution condition for candidate </w:t>
            </w:r>
            <w:proofErr w:type="spellStart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PSCell</w:t>
            </w:r>
            <w:proofErr w:type="spellEnd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, at least including(FFS more parameters are needed, FFS the parameters are in inter-node message or </w:t>
            </w:r>
            <w:proofErr w:type="spellStart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Xn</w:t>
            </w:r>
            <w:proofErr w:type="spellEnd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message),</w:t>
            </w:r>
          </w:p>
          <w:p w14:paraId="6E5BACF3" w14:textId="77777777" w:rsidR="003C19B1" w:rsidRPr="00A972BB" w:rsidRDefault="003C19B1" w:rsidP="003C19B1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-</w:t>
            </w:r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ab/>
              <w:t>a4-Threshold</w:t>
            </w:r>
          </w:p>
          <w:p w14:paraId="4E06D7B8" w14:textId="77777777" w:rsidR="003C19B1" w:rsidRPr="00A972BB" w:rsidRDefault="003C19B1" w:rsidP="003C19B1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-</w:t>
            </w:r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ab/>
              <w:t>hysteresis (optional)</w:t>
            </w:r>
          </w:p>
          <w:p w14:paraId="778E87FB" w14:textId="77777777" w:rsidR="003C19B1" w:rsidRPr="00A972BB" w:rsidRDefault="003C19B1" w:rsidP="003C19B1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-</w:t>
            </w:r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ab/>
            </w:r>
            <w:proofErr w:type="spellStart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timeToTrigger</w:t>
            </w:r>
            <w:proofErr w:type="spellEnd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(optional)</w:t>
            </w:r>
          </w:p>
          <w:p w14:paraId="320395BB" w14:textId="77777777" w:rsidR="003C19B1" w:rsidRPr="00A972BB" w:rsidRDefault="003C19B1" w:rsidP="003C19B1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-</w:t>
            </w:r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ab/>
            </w:r>
            <w:proofErr w:type="spellStart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rsType</w:t>
            </w:r>
            <w:proofErr w:type="spellEnd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(optional)</w:t>
            </w:r>
          </w:p>
          <w:p w14:paraId="4E93EFFD" w14:textId="315318F8" w:rsidR="003C19B1" w:rsidRPr="00A972BB" w:rsidRDefault="003C19B1" w:rsidP="003C19B1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P6: For the preparation of the R18 CHO with candidate SCG(s), it is up to RAN3 on the </w:t>
            </w:r>
            <w:proofErr w:type="spellStart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signaling</w:t>
            </w:r>
            <w:proofErr w:type="spellEnd"/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details between S-MN and T-MN. The related RN in the running CR can be removed.</w:t>
            </w:r>
          </w:p>
          <w:p w14:paraId="1DD52CE3" w14:textId="5E856C87" w:rsidR="003C19B1" w:rsidRPr="001C1126" w:rsidRDefault="003C19B1" w:rsidP="001C1126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A972BB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P3: The configuration for CHO with candidate SCG(s) is not considered for CHO recovery.</w:t>
            </w:r>
          </w:p>
        </w:tc>
      </w:tr>
    </w:tbl>
    <w:p w14:paraId="3AAAA375" w14:textId="77777777" w:rsidR="00157C09" w:rsidRDefault="00157C09" w:rsidP="00583B30">
      <w:pPr>
        <w:rPr>
          <w:lang w:eastAsia="zh-CN"/>
        </w:rPr>
      </w:pPr>
    </w:p>
    <w:p w14:paraId="3BF5B6A3" w14:textId="7FA21CE9" w:rsidR="0078510E" w:rsidRPr="00583B30" w:rsidRDefault="0078510E" w:rsidP="001C1126">
      <w:pPr>
        <w:rPr>
          <w:lang w:eastAsia="zh-CN"/>
        </w:rPr>
      </w:pPr>
      <w:r>
        <w:rPr>
          <w:lang w:eastAsia="zh-CN"/>
        </w:rPr>
        <w:t>RAN2 123</w:t>
      </w:r>
      <w:r w:rsidR="001B6644">
        <w:rPr>
          <w:lang w:eastAsia="zh-CN"/>
        </w:rPr>
        <w:t>bis</w:t>
      </w:r>
      <w:r w:rsidR="00620A9E">
        <w:rPr>
          <w:lang w:eastAsia="zh-CN"/>
        </w:rPr>
        <w:t xml:space="preserve"> post</w:t>
      </w:r>
      <w:r w:rsidR="001B6644">
        <w:rPr>
          <w:lang w:eastAsia="zh-CN"/>
        </w:rPr>
        <w:t xml:space="preserve"> meeting email discussions </w:t>
      </w:r>
      <w:r w:rsidR="00FB4DC4">
        <w:rPr>
          <w:lang w:eastAsia="zh-CN"/>
        </w:rPr>
        <w:t>captured the following open issues</w:t>
      </w:r>
      <w:r w:rsidR="00157C09">
        <w:rPr>
          <w:lang w:eastAsia="zh-CN"/>
        </w:rPr>
        <w:t xml:space="preserve"> </w:t>
      </w:r>
      <w:r w:rsidR="00157C09">
        <w:rPr>
          <w:lang w:eastAsia="zh-CN"/>
        </w:rPr>
        <w:fldChar w:fldCharType="begin"/>
      </w:r>
      <w:r w:rsidR="00157C09">
        <w:rPr>
          <w:lang w:eastAsia="zh-CN"/>
        </w:rPr>
        <w:instrText xml:space="preserve"> REF _Ref149823667 \r \h </w:instrText>
      </w:r>
      <w:r w:rsidR="00157C09">
        <w:rPr>
          <w:lang w:eastAsia="zh-CN"/>
        </w:rPr>
      </w:r>
      <w:r w:rsidR="00157C09">
        <w:rPr>
          <w:lang w:eastAsia="zh-CN"/>
        </w:rPr>
        <w:fldChar w:fldCharType="separate"/>
      </w:r>
      <w:r w:rsidR="00157C09">
        <w:rPr>
          <w:lang w:eastAsia="zh-CN"/>
        </w:rPr>
        <w:t>[2]</w:t>
      </w:r>
      <w:r w:rsidR="00157C09">
        <w:rPr>
          <w:lang w:eastAsia="zh-CN"/>
        </w:rPr>
        <w:fldChar w:fldCharType="end"/>
      </w:r>
      <w:r w:rsidR="00FB4DC4">
        <w:rPr>
          <w:lang w:eastAsia="zh-CN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31"/>
      </w:tblGrid>
      <w:tr w:rsidR="0078510E" w14:paraId="4ED90D68" w14:textId="77777777" w:rsidTr="0078510E"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F05D" w14:textId="77777777" w:rsidR="0078510E" w:rsidRPr="001C1126" w:rsidRDefault="0078510E">
            <w:pPr>
              <w:spacing w:after="120" w:line="256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1C11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R2 assumes that the maximum number of conditional reconfigurations </w:t>
            </w:r>
            <w:proofErr w:type="spellStart"/>
            <w:r w:rsidRPr="001C112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maxNrofCondCells</w:t>
            </w:r>
            <w:proofErr w:type="spellEnd"/>
            <w:r w:rsidRPr="001C11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(i.e., including the coexistence CHO with candidate SCGs, CHO only, CHO with target SCG, CPA/CPC if present) is 8 in Rel-18. </w:t>
            </w:r>
            <w:r w:rsidRPr="001C1126"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  <w:t>FFS whether any optional additional UE cap for higher number is needed.</w:t>
            </w:r>
          </w:p>
        </w:tc>
      </w:tr>
      <w:tr w:rsidR="0078510E" w14:paraId="0578DEA3" w14:textId="77777777" w:rsidTr="0078510E"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1EA7" w14:textId="77777777" w:rsidR="0078510E" w:rsidRPr="001C1126" w:rsidRDefault="0078510E">
            <w:pPr>
              <w:spacing w:after="120" w:line="256" w:lineRule="auto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  <w:lang w:val="en-US" w:eastAsia="zh-CN"/>
              </w:rPr>
            </w:pPr>
            <w:r w:rsidRPr="001C1126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lastRenderedPageBreak/>
              <w:t xml:space="preserve">The execution condition parameters provided from T-MN to S-MN at least includes </w:t>
            </w:r>
            <w:r w:rsidRPr="001C1126"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zh-CN"/>
              </w:rPr>
              <w:t>a4-threshold</w:t>
            </w:r>
            <w:r w:rsidRPr="001C1126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, </w:t>
            </w:r>
            <w:r w:rsidRPr="001C1126"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zh-CN"/>
              </w:rPr>
              <w:t>hysteresis</w:t>
            </w:r>
            <w:r w:rsidRPr="001C1126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(optional), </w:t>
            </w:r>
            <w:proofErr w:type="spellStart"/>
            <w:r w:rsidRPr="001C1126"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zh-CN"/>
              </w:rPr>
              <w:t>timeToTrigger</w:t>
            </w:r>
            <w:proofErr w:type="spellEnd"/>
            <w:r w:rsidRPr="001C1126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(optional), </w:t>
            </w:r>
            <w:proofErr w:type="spellStart"/>
            <w:r w:rsidRPr="001C1126"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zh-CN"/>
              </w:rPr>
              <w:t>rsType</w:t>
            </w:r>
            <w:proofErr w:type="spellEnd"/>
            <w:r w:rsidRPr="001C1126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(optional).</w:t>
            </w:r>
            <w:r w:rsidRPr="001C11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FFS more parameters are needed</w:t>
            </w:r>
            <w:r w:rsidRPr="001C1126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. </w:t>
            </w:r>
            <w:r w:rsidRPr="001C1126"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  <w:lang w:eastAsia="zh-CN"/>
              </w:rPr>
              <w:t xml:space="preserve">FFS it is captured in the inter-node RRC message or in the </w:t>
            </w:r>
            <w:proofErr w:type="spellStart"/>
            <w:r w:rsidRPr="001C1126"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  <w:lang w:eastAsia="zh-CN"/>
              </w:rPr>
              <w:t>Xn</w:t>
            </w:r>
            <w:proofErr w:type="spellEnd"/>
            <w:r w:rsidRPr="001C1126"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  <w:lang w:eastAsia="zh-CN"/>
              </w:rPr>
              <w:t xml:space="preserve"> message</w:t>
            </w:r>
            <w:r w:rsidRPr="001C1126">
              <w:rPr>
                <w:rFonts w:ascii="Times New Roman" w:eastAsia="Yu Mincho" w:hAnsi="Times New Roman" w:cs="Times New Roman"/>
                <w:color w:val="auto"/>
                <w:sz w:val="20"/>
                <w:szCs w:val="20"/>
                <w:highlight w:val="yellow"/>
                <w:lang w:eastAsia="zh-CN"/>
              </w:rPr>
              <w:t>.</w:t>
            </w:r>
          </w:p>
        </w:tc>
      </w:tr>
    </w:tbl>
    <w:p w14:paraId="02663858" w14:textId="77777777" w:rsidR="0078510E" w:rsidRPr="0078510E" w:rsidRDefault="0078510E" w:rsidP="00C765B0">
      <w:pPr>
        <w:pStyle w:val="ListParagraph"/>
        <w:numPr>
          <w:ilvl w:val="0"/>
          <w:numId w:val="0"/>
        </w:numPr>
        <w:shd w:val="clear" w:color="auto" w:fill="auto"/>
        <w:spacing w:after="160" w:line="252" w:lineRule="auto"/>
        <w:ind w:left="360"/>
        <w:rPr>
          <w:sz w:val="20"/>
          <w:lang w:val="en-GB" w:eastAsia="zh-CN"/>
        </w:rPr>
      </w:pPr>
    </w:p>
    <w:p w14:paraId="5216D866" w14:textId="580C49B4" w:rsidR="0078510E" w:rsidRPr="00583B30" w:rsidRDefault="00FB4DC4" w:rsidP="001C1126">
      <w:pPr>
        <w:rPr>
          <w:lang w:eastAsia="zh-CN"/>
        </w:rPr>
      </w:pPr>
      <w:r>
        <w:rPr>
          <w:lang w:eastAsia="zh-CN"/>
        </w:rPr>
        <w:t xml:space="preserve">On top of the </w:t>
      </w:r>
      <w:r w:rsidR="00ED1498">
        <w:rPr>
          <w:lang w:eastAsia="zh-CN"/>
        </w:rPr>
        <w:t>abovementioned</w:t>
      </w:r>
      <w:r>
        <w:rPr>
          <w:lang w:eastAsia="zh-CN"/>
        </w:rPr>
        <w:t xml:space="preserve"> open issues </w:t>
      </w:r>
      <w:r w:rsidR="00DE0C59">
        <w:rPr>
          <w:lang w:eastAsia="zh-CN"/>
        </w:rPr>
        <w:t xml:space="preserve">there are also further open issues to be discussed to enable a </w:t>
      </w:r>
      <w:r w:rsidR="00EE2F11">
        <w:rPr>
          <w:lang w:eastAsia="zh-CN"/>
        </w:rPr>
        <w:t xml:space="preserve">well operating </w:t>
      </w:r>
      <w:r w:rsidR="00ED1498">
        <w:rPr>
          <w:lang w:eastAsia="zh-CN"/>
        </w:rPr>
        <w:t xml:space="preserve">Rel-18 </w:t>
      </w:r>
      <w:r w:rsidR="00EE2F11">
        <w:rPr>
          <w:lang w:eastAsia="zh-CN"/>
        </w:rPr>
        <w:t>procedure that has high benefits in the field</w:t>
      </w:r>
      <w:r w:rsidR="00ED1498">
        <w:rPr>
          <w:lang w:eastAsia="zh-CN"/>
        </w:rPr>
        <w:t>,</w:t>
      </w:r>
      <w:r w:rsidR="00EE2F11">
        <w:rPr>
          <w:lang w:eastAsia="zh-CN"/>
        </w:rPr>
        <w:t xml:space="preserve"> without any drawbacks. </w:t>
      </w:r>
    </w:p>
    <w:p w14:paraId="7D484B6E" w14:textId="5CC2737E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7F6CBC">
        <w:t>Remaining issues</w:t>
      </w:r>
    </w:p>
    <w:p w14:paraId="474356DC" w14:textId="0EB9C678" w:rsidR="00420B44" w:rsidRDefault="00420B44" w:rsidP="00723340">
      <w:pPr>
        <w:rPr>
          <w:lang w:val="en-US"/>
        </w:rPr>
      </w:pPr>
      <w:r>
        <w:rPr>
          <w:lang w:val="en-US"/>
        </w:rPr>
        <w:t xml:space="preserve">In this paper, we discuss the most important </w:t>
      </w:r>
      <w:r w:rsidR="00531E9E">
        <w:rPr>
          <w:lang w:val="en-US"/>
        </w:rPr>
        <w:t>remaining</w:t>
      </w:r>
      <w:r w:rsidR="008746C3">
        <w:rPr>
          <w:lang w:val="en-US"/>
        </w:rPr>
        <w:t xml:space="preserve"> to</w:t>
      </w:r>
      <w:r w:rsidR="000C75C0">
        <w:rPr>
          <w:lang w:val="en-US"/>
        </w:rPr>
        <w:t xml:space="preserve">pics. </w:t>
      </w:r>
      <w:r>
        <w:rPr>
          <w:lang w:val="en-US"/>
        </w:rPr>
        <w:t>The discussion is struct</w:t>
      </w:r>
      <w:r w:rsidR="000C75C0">
        <w:rPr>
          <w:lang w:val="en-US"/>
        </w:rPr>
        <w:t>ured in the following way.</w:t>
      </w:r>
    </w:p>
    <w:p w14:paraId="48633327" w14:textId="47B25096" w:rsidR="00190D12" w:rsidRPr="00190D12" w:rsidRDefault="00190D12" w:rsidP="00F1447A">
      <w:pPr>
        <w:pStyle w:val="ListParagraph"/>
        <w:numPr>
          <w:ilvl w:val="0"/>
          <w:numId w:val="13"/>
        </w:numPr>
        <w:rPr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Section 2.</w:t>
      </w:r>
      <w:r w:rsidR="00C765B0">
        <w:rPr>
          <w:rFonts w:ascii="Times New Roman" w:hAnsi="Times New Roman" w:cs="Times New Roman"/>
          <w:sz w:val="20"/>
          <w:szCs w:val="18"/>
        </w:rPr>
        <w:t>1</w:t>
      </w:r>
      <w:r>
        <w:rPr>
          <w:rFonts w:ascii="Times New Roman" w:hAnsi="Times New Roman" w:cs="Times New Roman"/>
          <w:sz w:val="20"/>
          <w:szCs w:val="18"/>
        </w:rPr>
        <w:t xml:space="preserve"> discusses the issue that can happen w</w:t>
      </w:r>
      <w:r w:rsidR="0062296C">
        <w:rPr>
          <w:rFonts w:ascii="Times New Roman" w:hAnsi="Times New Roman" w:cs="Times New Roman"/>
          <w:sz w:val="20"/>
          <w:szCs w:val="18"/>
        </w:rPr>
        <w:t>hen</w:t>
      </w:r>
      <w:r>
        <w:rPr>
          <w:rFonts w:ascii="Times New Roman" w:hAnsi="Times New Roman" w:cs="Times New Roman"/>
          <w:sz w:val="20"/>
          <w:szCs w:val="18"/>
        </w:rPr>
        <w:t xml:space="preserve"> CHO</w:t>
      </w:r>
      <w:r w:rsidR="0062296C">
        <w:rPr>
          <w:rFonts w:ascii="Times New Roman" w:hAnsi="Times New Roman" w:cs="Times New Roman"/>
          <w:sz w:val="20"/>
          <w:szCs w:val="18"/>
        </w:rPr>
        <w:t>-</w:t>
      </w:r>
      <w:r>
        <w:rPr>
          <w:rFonts w:ascii="Times New Roman" w:hAnsi="Times New Roman" w:cs="Times New Roman"/>
          <w:sz w:val="20"/>
          <w:szCs w:val="18"/>
        </w:rPr>
        <w:t xml:space="preserve">only configuration </w:t>
      </w:r>
      <w:r w:rsidR="0062296C">
        <w:rPr>
          <w:rFonts w:ascii="Times New Roman" w:hAnsi="Times New Roman" w:cs="Times New Roman"/>
          <w:sz w:val="20"/>
          <w:szCs w:val="18"/>
        </w:rPr>
        <w:t xml:space="preserve">is </w:t>
      </w:r>
      <w:r w:rsidR="000012C7">
        <w:rPr>
          <w:rFonts w:ascii="Times New Roman" w:hAnsi="Times New Roman" w:cs="Times New Roman"/>
          <w:sz w:val="20"/>
          <w:szCs w:val="18"/>
        </w:rPr>
        <w:t>configured.</w:t>
      </w:r>
    </w:p>
    <w:p w14:paraId="3804BCF8" w14:textId="582403C5" w:rsidR="00190D12" w:rsidRPr="007B0FF4" w:rsidRDefault="00190D12" w:rsidP="00F1447A">
      <w:pPr>
        <w:pStyle w:val="ListParagraph"/>
        <w:numPr>
          <w:ilvl w:val="0"/>
          <w:numId w:val="13"/>
        </w:numPr>
        <w:rPr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Section 2.</w:t>
      </w:r>
      <w:r w:rsidR="00C765B0">
        <w:rPr>
          <w:rFonts w:ascii="Times New Roman" w:hAnsi="Times New Roman" w:cs="Times New Roman"/>
          <w:sz w:val="20"/>
          <w:szCs w:val="18"/>
        </w:rPr>
        <w:t>2</w:t>
      </w:r>
      <w:r>
        <w:rPr>
          <w:rFonts w:ascii="Times New Roman" w:hAnsi="Times New Roman" w:cs="Times New Roman"/>
          <w:sz w:val="20"/>
          <w:szCs w:val="18"/>
        </w:rPr>
        <w:t xml:space="preserve"> discusses the issue of redundant target </w:t>
      </w:r>
      <w:proofErr w:type="spellStart"/>
      <w:r>
        <w:rPr>
          <w:rFonts w:ascii="Times New Roman" w:hAnsi="Times New Roman" w:cs="Times New Roman"/>
          <w:sz w:val="20"/>
          <w:szCs w:val="18"/>
        </w:rPr>
        <w:t>PCell</w:t>
      </w:r>
      <w:proofErr w:type="spellEnd"/>
      <w:r>
        <w:rPr>
          <w:rFonts w:ascii="Times New Roman" w:hAnsi="Times New Roman" w:cs="Times New Roman"/>
          <w:sz w:val="20"/>
          <w:szCs w:val="18"/>
        </w:rPr>
        <w:t xml:space="preserve"> configuration sent to the UE multiple time</w:t>
      </w:r>
      <w:r w:rsidR="00E04B46">
        <w:rPr>
          <w:rFonts w:ascii="Times New Roman" w:hAnsi="Times New Roman" w:cs="Times New Roman"/>
          <w:sz w:val="20"/>
          <w:szCs w:val="18"/>
        </w:rPr>
        <w:t>s</w:t>
      </w:r>
      <w:r>
        <w:rPr>
          <w:rFonts w:ascii="Times New Roman" w:hAnsi="Times New Roman" w:cs="Times New Roman"/>
          <w:sz w:val="20"/>
          <w:szCs w:val="18"/>
        </w:rPr>
        <w:t>.</w:t>
      </w:r>
    </w:p>
    <w:p w14:paraId="0A7C4323" w14:textId="4D852985" w:rsidR="00A963D1" w:rsidRPr="00C34445" w:rsidRDefault="00A963D1" w:rsidP="00F1447A">
      <w:pPr>
        <w:pStyle w:val="ListParagraph"/>
        <w:numPr>
          <w:ilvl w:val="0"/>
          <w:numId w:val="13"/>
        </w:numPr>
        <w:rPr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Section 2.</w:t>
      </w:r>
      <w:r w:rsidR="00C765B0">
        <w:rPr>
          <w:rFonts w:ascii="Times New Roman" w:hAnsi="Times New Roman" w:cs="Times New Roman"/>
          <w:sz w:val="20"/>
          <w:szCs w:val="18"/>
        </w:rPr>
        <w:t>3</w:t>
      </w:r>
      <w:r>
        <w:rPr>
          <w:rFonts w:ascii="Times New Roman" w:hAnsi="Times New Roman" w:cs="Times New Roman"/>
          <w:sz w:val="20"/>
          <w:szCs w:val="18"/>
        </w:rPr>
        <w:t xml:space="preserve"> discusses the issue of candidate </w:t>
      </w:r>
      <w:proofErr w:type="spellStart"/>
      <w:r>
        <w:rPr>
          <w:rFonts w:ascii="Times New Roman" w:hAnsi="Times New Roman" w:cs="Times New Roman"/>
          <w:sz w:val="20"/>
          <w:szCs w:val="18"/>
        </w:rPr>
        <w:t>PSCell</w:t>
      </w:r>
      <w:proofErr w:type="spellEnd"/>
      <w:r>
        <w:rPr>
          <w:rFonts w:ascii="Times New Roman" w:hAnsi="Times New Roman" w:cs="Times New Roman"/>
          <w:sz w:val="20"/>
          <w:szCs w:val="18"/>
        </w:rPr>
        <w:t xml:space="preserve"> measurement at the time of </w:t>
      </w:r>
      <w:r w:rsidR="00DF4BDE">
        <w:rPr>
          <w:rFonts w:ascii="Times New Roman" w:hAnsi="Times New Roman" w:cs="Times New Roman"/>
          <w:sz w:val="20"/>
          <w:szCs w:val="18"/>
        </w:rPr>
        <w:t>CHO preparation trigger.</w:t>
      </w:r>
    </w:p>
    <w:p w14:paraId="4454F59E" w14:textId="0D8D738A" w:rsidR="005B7867" w:rsidRDefault="0060368E" w:rsidP="00827A33">
      <w:pPr>
        <w:pStyle w:val="Heading2"/>
      </w:pPr>
      <w:r>
        <w:t>2.</w:t>
      </w:r>
      <w:r w:rsidR="00C765B0">
        <w:t xml:space="preserve">1 </w:t>
      </w:r>
      <w:r w:rsidR="00827A33">
        <w:t>CHO-only configuration</w:t>
      </w:r>
      <w:r w:rsidR="00BC4ACC">
        <w:t xml:space="preserve"> discussions</w:t>
      </w:r>
    </w:p>
    <w:p w14:paraId="6D2586F4" w14:textId="0F0F1CDB" w:rsidR="335A4A67" w:rsidRDefault="3DB09029">
      <w:r>
        <w:t>This section discusses the CHO-only configuration</w:t>
      </w:r>
      <w:r w:rsidR="00AC628C">
        <w:t xml:space="preserve">, </w:t>
      </w:r>
      <w:r w:rsidR="7118FCCB">
        <w:t>the network and UE behaviour when UE has a CHO-only configuration along the CHO with candidate SCG configuration.</w:t>
      </w:r>
    </w:p>
    <w:p w14:paraId="3BEEB55F" w14:textId="7F68E7E2" w:rsidR="00721DAC" w:rsidRDefault="00721DAC" w:rsidP="00827A33">
      <w:r>
        <w:t xml:space="preserve">Target MN contacts target SN to obtain the target SCG configuration to be included in the CHO with candidate SCG configuration. Target MN integrates the candidate SCG configuration </w:t>
      </w:r>
      <w:r w:rsidR="007617D5">
        <w:t>along</w:t>
      </w:r>
      <w:r>
        <w:t xml:space="preserve"> the target MCG configuration and </w:t>
      </w:r>
      <w:r w:rsidR="00BC4ACC">
        <w:t>determines to include a CHO configuration with single connectivity and send these configurations to the source MN.</w:t>
      </w:r>
      <w:r>
        <w:t xml:space="preserve"> </w:t>
      </w:r>
    </w:p>
    <w:p w14:paraId="04EA7900" w14:textId="0406584E" w:rsidR="00827A33" w:rsidRDefault="00B96036" w:rsidP="00827A33">
      <w:r>
        <w:t xml:space="preserve">In case </w:t>
      </w:r>
      <w:r w:rsidR="00C30BF1">
        <w:t>UE is configured with CHO-only configuration</w:t>
      </w:r>
      <w:r w:rsidR="00721DAC">
        <w:t xml:space="preserve"> with single connectivity</w:t>
      </w:r>
      <w:r w:rsidR="00C30BF1">
        <w:t xml:space="preserve"> and CHO with candidate SCG configuration and UE executes the CHO-only configuration, it can be clarified whether the target MN needs to release the candidate SNs right away. </w:t>
      </w:r>
    </w:p>
    <w:p w14:paraId="528F6572" w14:textId="17BDB123" w:rsidR="00C30BF1" w:rsidRDefault="00721DAC" w:rsidP="00827A33">
      <w:r>
        <w:t>In case target MN aims to enable dual connectivity, target MN may re-prepare</w:t>
      </w:r>
      <w:r w:rsidR="00C30BF1">
        <w:t xml:space="preserve"> </w:t>
      </w:r>
      <w:r>
        <w:t>the candidate SNs</w:t>
      </w:r>
      <w:r w:rsidR="00C30BF1">
        <w:t xml:space="preserve"> right </w:t>
      </w:r>
      <w:r>
        <w:t>after releasing them after successful CHO-only execution. This</w:t>
      </w:r>
      <w:r w:rsidR="00C30BF1">
        <w:t xml:space="preserve"> will cause unnecessary signalling and delay for target </w:t>
      </w:r>
      <w:proofErr w:type="spellStart"/>
      <w:r w:rsidR="00C30BF1">
        <w:t>PSCell</w:t>
      </w:r>
      <w:proofErr w:type="spellEnd"/>
      <w:r w:rsidR="00C30BF1">
        <w:t xml:space="preserve"> addition. </w:t>
      </w:r>
    </w:p>
    <w:p w14:paraId="0EA11612" w14:textId="64E7F239" w:rsidR="00C30BF1" w:rsidRDefault="00C30BF1" w:rsidP="00827A33">
      <w:r>
        <w:t>For this reason</w:t>
      </w:r>
      <w:r w:rsidR="007617D5">
        <w:t>,</w:t>
      </w:r>
      <w:r>
        <w:t xml:space="preserve"> we think it is ideal for the target MN to </w:t>
      </w:r>
      <w:r w:rsidR="007617D5">
        <w:t xml:space="preserve">only </w:t>
      </w:r>
      <w:r>
        <w:t xml:space="preserve">release some of the candidate </w:t>
      </w:r>
      <w:proofErr w:type="gramStart"/>
      <w:r>
        <w:t>SNs, and</w:t>
      </w:r>
      <w:proofErr w:type="gramEnd"/>
      <w:r>
        <w:t xml:space="preserve"> re-configure some of the candidate SNs</w:t>
      </w:r>
      <w:r w:rsidR="00721DAC">
        <w:t xml:space="preserve"> (initially prepared as part of CHO with SCG configuration)</w:t>
      </w:r>
      <w:r>
        <w:t xml:space="preserve"> as CPA to the UE, or indicate </w:t>
      </w:r>
      <w:proofErr w:type="spellStart"/>
      <w:r>
        <w:t>PSCell</w:t>
      </w:r>
      <w:proofErr w:type="spellEnd"/>
      <w:r>
        <w:t xml:space="preserve"> addition for one of the candidate </w:t>
      </w:r>
      <w:proofErr w:type="spellStart"/>
      <w:r w:rsidR="007617D5">
        <w:t>PSCells</w:t>
      </w:r>
      <w:proofErr w:type="spellEnd"/>
      <w:r>
        <w:t>.</w:t>
      </w:r>
    </w:p>
    <w:p w14:paraId="30566883" w14:textId="51D2A738" w:rsidR="00F67D2C" w:rsidRDefault="00C30BF1" w:rsidP="000B1360">
      <w:pPr>
        <w:rPr>
          <w:b/>
          <w:bCs/>
        </w:rPr>
      </w:pPr>
      <w:r>
        <w:rPr>
          <w:b/>
          <w:bCs/>
        </w:rPr>
        <w:t xml:space="preserve">Proposal </w:t>
      </w:r>
      <w:r w:rsidR="00FB3398">
        <w:rPr>
          <w:b/>
          <w:bCs/>
        </w:rPr>
        <w:t>1</w:t>
      </w:r>
      <w:r>
        <w:rPr>
          <w:b/>
          <w:bCs/>
        </w:rPr>
        <w:t>: After successful CHO-only</w:t>
      </w:r>
      <w:r w:rsidR="00721DAC">
        <w:rPr>
          <w:b/>
          <w:bCs/>
        </w:rPr>
        <w:t xml:space="preserve"> for single connectivity</w:t>
      </w:r>
      <w:r>
        <w:rPr>
          <w:b/>
          <w:bCs/>
        </w:rPr>
        <w:t xml:space="preserve"> execution</w:t>
      </w:r>
      <w:r w:rsidR="00721DAC">
        <w:rPr>
          <w:b/>
          <w:bCs/>
        </w:rPr>
        <w:t>,</w:t>
      </w:r>
      <w:r>
        <w:rPr>
          <w:b/>
          <w:bCs/>
        </w:rPr>
        <w:t xml:space="preserve"> Target MN does not have to release all the candidate SNs prepared with CHO with candidate SCGs</w:t>
      </w:r>
      <w:r w:rsidR="00721DAC">
        <w:rPr>
          <w:b/>
          <w:bCs/>
        </w:rPr>
        <w:t xml:space="preserve">. </w:t>
      </w:r>
    </w:p>
    <w:p w14:paraId="321E23B7" w14:textId="774A3E4B" w:rsidR="007D0F82" w:rsidRDefault="00F67D2C" w:rsidP="000B1360">
      <w:r>
        <w:t xml:space="preserve">Alternatively, the CHO-only configuration </w:t>
      </w:r>
      <w:r w:rsidR="00266B64">
        <w:t>can be</w:t>
      </w:r>
      <w:r>
        <w:t xml:space="preserve"> a dual connectivity configurati</w:t>
      </w:r>
      <w:r w:rsidR="00266B64">
        <w:t>on</w:t>
      </w:r>
      <w:r w:rsidR="00C26B18">
        <w:t xml:space="preserve"> when CHO-only configuration with single connectivity configuration is not provided to the UE</w:t>
      </w:r>
      <w:r w:rsidR="00266B64">
        <w:t>. In case the CHO-only configuration, configured along the CHO with candidate SCG configuration, is a dual</w:t>
      </w:r>
      <w:r w:rsidR="006E2FF0">
        <w:t xml:space="preserve"> connectivity configuration, then it is clear for</w:t>
      </w:r>
      <w:r w:rsidR="001322DB">
        <w:t xml:space="preserve"> the</w:t>
      </w:r>
      <w:r w:rsidR="006E2FF0">
        <w:t xml:space="preserve"> UE that the target </w:t>
      </w:r>
      <w:proofErr w:type="spellStart"/>
      <w:r w:rsidR="006E2FF0">
        <w:t>PSCell</w:t>
      </w:r>
      <w:proofErr w:type="spellEnd"/>
      <w:r w:rsidR="006E2FF0">
        <w:t xml:space="preserve"> access condition did not hold. As this target </w:t>
      </w:r>
      <w:proofErr w:type="spellStart"/>
      <w:r w:rsidR="006E2FF0">
        <w:t>PSCell</w:t>
      </w:r>
      <w:proofErr w:type="spellEnd"/>
      <w:r w:rsidR="006E2FF0">
        <w:t xml:space="preserve"> access condition would be configured along the </w:t>
      </w:r>
      <w:r w:rsidR="001322DB">
        <w:t>CHO with candidate SCG configuration.</w:t>
      </w:r>
      <w:r w:rsidR="00266B64">
        <w:t xml:space="preserve"> </w:t>
      </w:r>
      <w:r w:rsidR="001322DB">
        <w:t xml:space="preserve">In that case, </w:t>
      </w:r>
      <w:r w:rsidR="00266B64">
        <w:t xml:space="preserve">UE can apply the target SCG configuration </w:t>
      </w:r>
      <w:r w:rsidR="001322DB">
        <w:t xml:space="preserve">and wait for </w:t>
      </w:r>
      <w:r w:rsidR="00B422BC">
        <w:t xml:space="preserve">an indication from the target MN to be re-configured to single connectivity or continue with the random access to target </w:t>
      </w:r>
      <w:proofErr w:type="spellStart"/>
      <w:r w:rsidR="00B422BC">
        <w:t>PSCell</w:t>
      </w:r>
      <w:proofErr w:type="spellEnd"/>
      <w:r w:rsidR="00B422BC">
        <w:t>.</w:t>
      </w:r>
    </w:p>
    <w:p w14:paraId="64CA0295" w14:textId="1965E8E3" w:rsidR="00B422BC" w:rsidRDefault="00B422BC" w:rsidP="000B1360">
      <w:r w:rsidRPr="13E8ACD9">
        <w:rPr>
          <w:b/>
          <w:bCs/>
        </w:rPr>
        <w:t xml:space="preserve">Proposal </w:t>
      </w:r>
      <w:r w:rsidR="00FB3398">
        <w:rPr>
          <w:b/>
          <w:bCs/>
        </w:rPr>
        <w:t>2</w:t>
      </w:r>
      <w:r w:rsidRPr="13E8ACD9">
        <w:rPr>
          <w:b/>
          <w:bCs/>
        </w:rPr>
        <w:t xml:space="preserve">: In case UE is configured with a CHO-only which is a dual connectivity </w:t>
      </w:r>
      <w:proofErr w:type="gramStart"/>
      <w:r w:rsidRPr="13E8ACD9">
        <w:rPr>
          <w:b/>
          <w:bCs/>
        </w:rPr>
        <w:t>configuration</w:t>
      </w:r>
      <w:proofErr w:type="gramEnd"/>
      <w:r w:rsidRPr="13E8ACD9">
        <w:rPr>
          <w:b/>
          <w:bCs/>
        </w:rPr>
        <w:t xml:space="preserve"> and it is configured along a CHO with candidate SCG configuration for the same target </w:t>
      </w:r>
      <w:proofErr w:type="spellStart"/>
      <w:r w:rsidRPr="13E8ACD9">
        <w:rPr>
          <w:b/>
          <w:bCs/>
        </w:rPr>
        <w:t>PSCell</w:t>
      </w:r>
      <w:proofErr w:type="spellEnd"/>
      <w:r w:rsidR="0096347B">
        <w:rPr>
          <w:b/>
          <w:bCs/>
        </w:rPr>
        <w:t>,</w:t>
      </w:r>
      <w:r w:rsidRPr="13E8ACD9">
        <w:rPr>
          <w:b/>
          <w:bCs/>
        </w:rPr>
        <w:t xml:space="preserve"> UE applies the target SCG configuration but refrains from executing the random access towards the target SCG and waits a confirmation from MN to access. It is left to MN implementation to indicate UE to go on with the random access procedure to target </w:t>
      </w:r>
      <w:proofErr w:type="spellStart"/>
      <w:r w:rsidRPr="13E8ACD9">
        <w:rPr>
          <w:b/>
          <w:bCs/>
        </w:rPr>
        <w:t>PSCell</w:t>
      </w:r>
      <w:proofErr w:type="spellEnd"/>
      <w:r w:rsidRPr="13E8ACD9">
        <w:rPr>
          <w:b/>
          <w:bCs/>
        </w:rPr>
        <w:t xml:space="preserve"> or to re-configure the UE with single connectivity.</w:t>
      </w:r>
    </w:p>
    <w:p w14:paraId="2009D9A9" w14:textId="158533BA" w:rsidR="00C30BF1" w:rsidRDefault="00BC4ACC" w:rsidP="00827A33">
      <w:r>
        <w:t xml:space="preserve">Source MN determines the execution condition for </w:t>
      </w:r>
      <w:proofErr w:type="spellStart"/>
      <w:r>
        <w:t>PCell</w:t>
      </w:r>
      <w:proofErr w:type="spellEnd"/>
      <w:r>
        <w:t xml:space="preserve"> part of CHO with candidate SCG configuration and the CHO-only configuration. The main reasoning to include the </w:t>
      </w:r>
      <w:proofErr w:type="spellStart"/>
      <w:r>
        <w:t>the</w:t>
      </w:r>
      <w:proofErr w:type="spellEnd"/>
      <w:r>
        <w:t xml:space="preserve"> CHO only configuration is to avoid any radio link failure at the UE side, as UE would be waiting for the </w:t>
      </w:r>
      <w:proofErr w:type="spellStart"/>
      <w:r>
        <w:t>PSCell</w:t>
      </w:r>
      <w:proofErr w:type="spellEnd"/>
      <w:r>
        <w:t xml:space="preserve"> change execution condition to be fulfilled before triggering the CHO. </w:t>
      </w:r>
    </w:p>
    <w:p w14:paraId="065FA243" w14:textId="1E488873" w:rsidR="00FC3EE9" w:rsidRDefault="00FC3EE9" w:rsidP="00827A33">
      <w:r>
        <w:t>Typically for the CHO execution condition the target radio status is considered. However, t</w:t>
      </w:r>
      <w:r w:rsidR="00BC4ACC">
        <w:t xml:space="preserve">he CHO </w:t>
      </w:r>
      <w:r>
        <w:t>only execution condition can be assigned consider</w:t>
      </w:r>
      <w:r w:rsidR="003F6C7C">
        <w:t>ing</w:t>
      </w:r>
      <w:r>
        <w:t xml:space="preserve"> the serving cell quality to avoid RLFs. As, as long as RLF is not </w:t>
      </w:r>
      <w:r w:rsidR="00F14322">
        <w:t>expected</w:t>
      </w:r>
      <w:r>
        <w:t xml:space="preserve"> the execution condition for one of the target </w:t>
      </w:r>
      <w:proofErr w:type="spellStart"/>
      <w:r>
        <w:t>PSCell</w:t>
      </w:r>
      <w:r w:rsidR="00F14322">
        <w:t>s</w:t>
      </w:r>
      <w:proofErr w:type="spellEnd"/>
      <w:r>
        <w:t xml:space="preserve"> maybe fulfilled and UE can execute the CHO with SCG configuration. </w:t>
      </w:r>
    </w:p>
    <w:p w14:paraId="1980B394" w14:textId="75A40243" w:rsidR="00BC4ACC" w:rsidRDefault="00C8146D" w:rsidP="00827A33">
      <w:pPr>
        <w:rPr>
          <w:b/>
          <w:bCs/>
        </w:rPr>
      </w:pPr>
      <w:r w:rsidRPr="000012C7">
        <w:rPr>
          <w:b/>
        </w:rPr>
        <w:lastRenderedPageBreak/>
        <w:t xml:space="preserve">Observation </w:t>
      </w:r>
      <w:r w:rsidR="00FB3398">
        <w:rPr>
          <w:b/>
          <w:bCs/>
        </w:rPr>
        <w:t>1</w:t>
      </w:r>
      <w:r w:rsidRPr="000012C7">
        <w:rPr>
          <w:b/>
        </w:rPr>
        <w:t xml:space="preserve">: Network can make sure the execution of CHO only configuration is delayed by </w:t>
      </w:r>
      <w:r w:rsidR="00636EF9">
        <w:rPr>
          <w:b/>
          <w:bCs/>
        </w:rPr>
        <w:t>using</w:t>
      </w:r>
      <w:r w:rsidRPr="000012C7">
        <w:rPr>
          <w:b/>
        </w:rPr>
        <w:t xml:space="preserve"> </w:t>
      </w:r>
      <w:r w:rsidR="00636EF9">
        <w:rPr>
          <w:b/>
          <w:bCs/>
        </w:rPr>
        <w:t>the existing</w:t>
      </w:r>
      <w:r w:rsidRPr="000012C7">
        <w:rPr>
          <w:b/>
        </w:rPr>
        <w:t xml:space="preserve"> offset</w:t>
      </w:r>
      <w:r>
        <w:rPr>
          <w:b/>
        </w:rPr>
        <w:t xml:space="preserve"> </w:t>
      </w:r>
      <w:r w:rsidR="00F14322">
        <w:rPr>
          <w:b/>
          <w:bCs/>
        </w:rPr>
        <w:t>in the CHO execut</w:t>
      </w:r>
      <w:r w:rsidR="00636EF9">
        <w:rPr>
          <w:b/>
          <w:bCs/>
        </w:rPr>
        <w:t>ion condition</w:t>
      </w:r>
      <w:r w:rsidRPr="000012C7">
        <w:rPr>
          <w:b/>
        </w:rPr>
        <w:t xml:space="preserve"> for the </w:t>
      </w:r>
      <w:proofErr w:type="spellStart"/>
      <w:r w:rsidRPr="000012C7">
        <w:rPr>
          <w:b/>
        </w:rPr>
        <w:t>S</w:t>
      </w:r>
      <w:r w:rsidR="00FC5F25">
        <w:rPr>
          <w:b/>
          <w:bCs/>
        </w:rPr>
        <w:t>p</w:t>
      </w:r>
      <w:r w:rsidRPr="000012C7">
        <w:rPr>
          <w:b/>
        </w:rPr>
        <w:t>Cell</w:t>
      </w:r>
      <w:proofErr w:type="spellEnd"/>
      <w:r w:rsidRPr="000012C7">
        <w:rPr>
          <w:b/>
        </w:rPr>
        <w:t xml:space="preserve"> in the A3 configuration.</w:t>
      </w:r>
    </w:p>
    <w:p w14:paraId="2EFC9409" w14:textId="69DEE851" w:rsidR="00FC5F25" w:rsidRPr="000012C7" w:rsidRDefault="00E411FD" w:rsidP="00827A33">
      <w:pPr>
        <w:rPr>
          <w:lang w:val="en-US"/>
        </w:rPr>
      </w:pPr>
      <w:r>
        <w:rPr>
          <w:lang w:val="en-US"/>
        </w:rPr>
        <w:t xml:space="preserve">Changing with the offset to </w:t>
      </w:r>
      <w:r w:rsidR="00A173F5">
        <w:rPr>
          <w:lang w:val="en-US"/>
        </w:rPr>
        <w:t xml:space="preserve">execute the </w:t>
      </w:r>
      <w:proofErr w:type="spellStart"/>
      <w:r w:rsidR="00A173F5">
        <w:rPr>
          <w:lang w:val="en-US"/>
        </w:rPr>
        <w:t>PCell</w:t>
      </w:r>
      <w:proofErr w:type="spellEnd"/>
      <w:r w:rsidR="00A173F5">
        <w:rPr>
          <w:lang w:val="en-US"/>
        </w:rPr>
        <w:t xml:space="preserve"> change can lead to some radio link failures. </w:t>
      </w:r>
      <w:r w:rsidR="00146BDE" w:rsidRPr="000012C7">
        <w:rPr>
          <w:lang w:val="en-US"/>
        </w:rPr>
        <w:t>An alternative solution would be to keep the</w:t>
      </w:r>
      <w:r w:rsidR="00A333DA" w:rsidRPr="000012C7">
        <w:rPr>
          <w:lang w:val="en-US"/>
        </w:rPr>
        <w:t xml:space="preserve"> execution condition the same but relate the execution of the CHO configuration </w:t>
      </w:r>
      <w:r w:rsidR="00036A5A">
        <w:rPr>
          <w:lang w:val="en-US"/>
        </w:rPr>
        <w:t>with the radio link failure detection</w:t>
      </w:r>
      <w:r w:rsidR="001E1C79">
        <w:rPr>
          <w:lang w:val="en-US"/>
        </w:rPr>
        <w:t xml:space="preserve"> indicators</w:t>
      </w:r>
      <w:r w:rsidR="00036A5A">
        <w:rPr>
          <w:lang w:val="en-US"/>
        </w:rPr>
        <w:t xml:space="preserve"> such as N310</w:t>
      </w:r>
      <w:r w:rsidR="001E1C79">
        <w:rPr>
          <w:lang w:val="en-US"/>
        </w:rPr>
        <w:t xml:space="preserve"> </w:t>
      </w:r>
      <w:r w:rsidR="00A155D5">
        <w:rPr>
          <w:lang w:val="en-US"/>
        </w:rPr>
        <w:t>counter</w:t>
      </w:r>
      <w:r w:rsidR="001E1C79">
        <w:rPr>
          <w:lang w:val="en-US"/>
        </w:rPr>
        <w:t xml:space="preserve"> or</w:t>
      </w:r>
      <w:r w:rsidR="00036A5A">
        <w:rPr>
          <w:lang w:val="en-US"/>
        </w:rPr>
        <w:t xml:space="preserve"> T310</w:t>
      </w:r>
      <w:r w:rsidR="00A155D5">
        <w:rPr>
          <w:lang w:val="en-US"/>
        </w:rPr>
        <w:t xml:space="preserve"> timer</w:t>
      </w:r>
      <w:r w:rsidR="001E1C79">
        <w:rPr>
          <w:lang w:val="en-US"/>
        </w:rPr>
        <w:t xml:space="preserve"> such that even if the CHO execution condition holds, if no radio link failure detection is running the CHO execution can be postponed</w:t>
      </w:r>
      <w:r w:rsidR="00A155D5">
        <w:rPr>
          <w:lang w:val="en-US"/>
        </w:rPr>
        <w:t xml:space="preserve">. This will allow UE to evaluate </w:t>
      </w:r>
      <w:proofErr w:type="spellStart"/>
      <w:r w:rsidR="00A155D5">
        <w:rPr>
          <w:lang w:val="en-US"/>
        </w:rPr>
        <w:t>PSCell</w:t>
      </w:r>
      <w:proofErr w:type="spellEnd"/>
      <w:r w:rsidR="00A155D5">
        <w:rPr>
          <w:lang w:val="en-US"/>
        </w:rPr>
        <w:t xml:space="preserve"> execution condition</w:t>
      </w:r>
      <w:r w:rsidR="001E1C79">
        <w:rPr>
          <w:lang w:val="en-US"/>
        </w:rPr>
        <w:t>.</w:t>
      </w:r>
      <w:r w:rsidR="00036A5A">
        <w:rPr>
          <w:lang w:val="en-US"/>
        </w:rPr>
        <w:t xml:space="preserve"> </w:t>
      </w:r>
    </w:p>
    <w:p w14:paraId="3F0031D3" w14:textId="2FF7AE37" w:rsidR="001E1C79" w:rsidRDefault="001E1C79" w:rsidP="001E1C79">
      <w:pPr>
        <w:rPr>
          <w:b/>
          <w:bCs/>
        </w:rPr>
      </w:pPr>
      <w:r>
        <w:rPr>
          <w:b/>
          <w:bCs/>
        </w:rPr>
        <w:t xml:space="preserve">Proposal </w:t>
      </w:r>
      <w:r w:rsidR="00FB3398">
        <w:rPr>
          <w:b/>
          <w:bCs/>
        </w:rPr>
        <w:t>3</w:t>
      </w:r>
      <w:r>
        <w:rPr>
          <w:b/>
          <w:bCs/>
        </w:rPr>
        <w:t xml:space="preserve">: </w:t>
      </w:r>
      <w:r w:rsidR="0011713F">
        <w:rPr>
          <w:b/>
          <w:bCs/>
        </w:rPr>
        <w:t xml:space="preserve">For UEs configured </w:t>
      </w:r>
      <w:r w:rsidR="00325E04">
        <w:rPr>
          <w:b/>
          <w:bCs/>
        </w:rPr>
        <w:t xml:space="preserve">with </w:t>
      </w:r>
      <w:r w:rsidR="00500506">
        <w:rPr>
          <w:b/>
          <w:bCs/>
        </w:rPr>
        <w:t>a CHO with candidate SCG and CHO-only configuration</w:t>
      </w:r>
      <w:r w:rsidR="00495F5A">
        <w:rPr>
          <w:b/>
          <w:bCs/>
        </w:rPr>
        <w:t xml:space="preserve"> for the same target </w:t>
      </w:r>
      <w:proofErr w:type="spellStart"/>
      <w:r w:rsidR="00495F5A">
        <w:rPr>
          <w:b/>
          <w:bCs/>
        </w:rPr>
        <w:t>PCell</w:t>
      </w:r>
      <w:proofErr w:type="spellEnd"/>
      <w:r w:rsidR="00500506">
        <w:rPr>
          <w:b/>
          <w:bCs/>
        </w:rPr>
        <w:t>, t</w:t>
      </w:r>
      <w:r>
        <w:rPr>
          <w:b/>
          <w:bCs/>
        </w:rPr>
        <w:t xml:space="preserve">he CHO-only configuration </w:t>
      </w:r>
      <w:r w:rsidR="00D919F4">
        <w:rPr>
          <w:b/>
          <w:bCs/>
        </w:rPr>
        <w:t xml:space="preserve">is only </w:t>
      </w:r>
      <w:r w:rsidR="003410DD">
        <w:rPr>
          <w:b/>
          <w:bCs/>
        </w:rPr>
        <w:t>execut</w:t>
      </w:r>
      <w:r w:rsidR="00D919F4">
        <w:rPr>
          <w:b/>
          <w:bCs/>
        </w:rPr>
        <w:t>ed</w:t>
      </w:r>
      <w:r w:rsidR="003410DD">
        <w:rPr>
          <w:b/>
          <w:bCs/>
        </w:rPr>
        <w:t xml:space="preserve"> </w:t>
      </w:r>
      <w:r w:rsidR="008525F6">
        <w:rPr>
          <w:b/>
          <w:bCs/>
        </w:rPr>
        <w:t>if</w:t>
      </w:r>
      <w:r>
        <w:rPr>
          <w:b/>
          <w:bCs/>
        </w:rPr>
        <w:t xml:space="preserve"> T310 </w:t>
      </w:r>
      <w:r w:rsidR="007C19B7">
        <w:rPr>
          <w:b/>
          <w:bCs/>
        </w:rPr>
        <w:t>is</w:t>
      </w:r>
      <w:r>
        <w:rPr>
          <w:b/>
          <w:bCs/>
        </w:rPr>
        <w:t xml:space="preserve"> </w:t>
      </w:r>
      <w:r w:rsidR="00031702">
        <w:rPr>
          <w:b/>
          <w:bCs/>
        </w:rPr>
        <w:t xml:space="preserve">running or N310 counter </w:t>
      </w:r>
      <w:r w:rsidR="003C4EDB">
        <w:rPr>
          <w:b/>
          <w:bCs/>
        </w:rPr>
        <w:t xml:space="preserve">is incremented. </w:t>
      </w:r>
    </w:p>
    <w:p w14:paraId="283AE393" w14:textId="1647372C" w:rsidR="00964FC6" w:rsidRDefault="00964FC6">
      <w:pPr>
        <w:pStyle w:val="Heading2"/>
      </w:pPr>
      <w:r>
        <w:t>2.</w:t>
      </w:r>
      <w:r w:rsidR="00C765B0">
        <w:t>2</w:t>
      </w:r>
      <w:r>
        <w:t xml:space="preserve"> Delta configuration</w:t>
      </w:r>
    </w:p>
    <w:p w14:paraId="75618ABC" w14:textId="605EB562" w:rsidR="00D56F39" w:rsidRDefault="00714433" w:rsidP="00714433">
      <w:r>
        <w:t>In the RAN2</w:t>
      </w:r>
      <w:r w:rsidDel="005F2F7D">
        <w:t xml:space="preserve"> agreements</w:t>
      </w:r>
      <w:r>
        <w:t xml:space="preserve">, for </w:t>
      </w:r>
      <w:r w:rsidRPr="00233C41">
        <w:t>CHO including target MCG and candidate SCGs</w:t>
      </w:r>
      <w:r w:rsidRPr="00233C41" w:rsidDel="005F2F7D">
        <w:t xml:space="preserve"> in NR-DC</w:t>
      </w:r>
      <w:r w:rsidRPr="00233C41">
        <w:t xml:space="preserve"> </w:t>
      </w:r>
      <w:r>
        <w:t xml:space="preserve">it has been agreed that separate containers will be prepared and transferred by the target MN corresponding to target MCG configuration and different target SCG configurations (for different target </w:t>
      </w:r>
      <w:proofErr w:type="spellStart"/>
      <w:r>
        <w:t>PSCells</w:t>
      </w:r>
      <w:proofErr w:type="spellEnd"/>
      <w:r>
        <w:t xml:space="preserve">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6F39" w14:paraId="727D835A" w14:textId="77777777" w:rsidTr="001C1126">
        <w:trPr>
          <w:trHeight w:val="830"/>
        </w:trPr>
        <w:tc>
          <w:tcPr>
            <w:tcW w:w="9631" w:type="dxa"/>
          </w:tcPr>
          <w:p w14:paraId="57BC6BB9" w14:textId="7812A0A9" w:rsidR="00D56F39" w:rsidRPr="001C1126" w:rsidRDefault="00827A79" w:rsidP="000012C7">
            <w:pPr>
              <w:pStyle w:val="Agreement"/>
              <w:tabs>
                <w:tab w:val="num" w:pos="5039"/>
              </w:tabs>
              <w:ind w:left="309" w:hanging="284"/>
              <w:rPr>
                <w:rFonts w:ascii="Times New Roman" w:hAnsi="Times New Roman" w:cs="Times New Roman"/>
                <w:b w:val="0"/>
                <w:bCs/>
                <w:sz w:val="20"/>
                <w:szCs w:val="20"/>
                <w:lang w:val="en-US"/>
              </w:rPr>
            </w:pPr>
            <w:r w:rsidRPr="001C1126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/>
              </w:rPr>
              <w:t xml:space="preserve">P8: For CHO with candidate SCGs for CPA/CPC, the </w:t>
            </w:r>
            <w:proofErr w:type="spellStart"/>
            <w:r w:rsidRPr="001C1126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/>
              </w:rPr>
              <w:t>RRCReconfigurtaion</w:t>
            </w:r>
            <w:proofErr w:type="spellEnd"/>
            <w:r w:rsidRPr="001C1126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/>
              </w:rPr>
              <w:t xml:space="preserve"> message in one CHO container includes one MCG configuration and one SCG configuration (</w:t>
            </w:r>
            <w:proofErr w:type="gramStart"/>
            <w:r w:rsidRPr="001C1126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/>
              </w:rPr>
              <w:t>i.e.</w:t>
            </w:r>
            <w:proofErr w:type="gramEnd"/>
            <w:r w:rsidRPr="001C1126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/>
              </w:rPr>
              <w:t xml:space="preserve"> similar to Rel-17 CHO with SCG configuration).</w:t>
            </w:r>
          </w:p>
        </w:tc>
      </w:tr>
    </w:tbl>
    <w:p w14:paraId="127FC69E" w14:textId="17A67394" w:rsidR="00714433" w:rsidRDefault="002E726B" w:rsidP="00714433">
      <w:r>
        <w:br/>
      </w:r>
      <w:r w:rsidR="00714433">
        <w:t xml:space="preserve">Such preparation procedure, despite being simple, entails the problem of signalling same target </w:t>
      </w:r>
      <w:proofErr w:type="spellStart"/>
      <w:r w:rsidR="00714433">
        <w:t>PCell</w:t>
      </w:r>
      <w:proofErr w:type="spellEnd"/>
      <w:r w:rsidR="00714433">
        <w:t xml:space="preserve"> configurations repeated multiple times </w:t>
      </w:r>
      <w:r w:rsidR="00091D82">
        <w:t xml:space="preserve">in </w:t>
      </w:r>
      <w:r w:rsidR="00714433">
        <w:t>each  container</w:t>
      </w:r>
      <w:r w:rsidR="00091D82">
        <w:t xml:space="preserve"> with a different target </w:t>
      </w:r>
      <w:proofErr w:type="spellStart"/>
      <w:r w:rsidR="00091D82">
        <w:t>PSCell</w:t>
      </w:r>
      <w:proofErr w:type="spellEnd"/>
      <w:r w:rsidR="00714433">
        <w:t xml:space="preserve">. Such problem of increased signalling overhead scales with the number of target </w:t>
      </w:r>
      <w:proofErr w:type="spellStart"/>
      <w:r w:rsidR="00714433">
        <w:t>PSCell</w:t>
      </w:r>
      <w:proofErr w:type="spellEnd"/>
      <w:r w:rsidR="00714433">
        <w:t xml:space="preserve"> configurations to be provided to the UE. </w:t>
      </w:r>
    </w:p>
    <w:p w14:paraId="4AF345A8" w14:textId="77777777" w:rsidR="00714433" w:rsidRDefault="00714433" w:rsidP="00714433">
      <w:r>
        <w:t xml:space="preserve">As a solution to this problem, an approach can be taken where </w:t>
      </w:r>
      <w:r w:rsidRPr="00F81AA2">
        <w:t xml:space="preserve">the target MCG configuration can be configured as a </w:t>
      </w:r>
      <w:r w:rsidRPr="00233C41">
        <w:rPr>
          <w:i/>
          <w:iCs/>
        </w:rPr>
        <w:t>delta</w:t>
      </w:r>
      <w:r w:rsidRPr="00F81AA2">
        <w:t xml:space="preserve"> on top of another target MCG configuration for the same cell.</w:t>
      </w:r>
    </w:p>
    <w:p w14:paraId="71C428F4" w14:textId="4BE340C8" w:rsidR="00714433" w:rsidRPr="00EB18F3" w:rsidRDefault="00714433" w:rsidP="00714433">
      <w:pPr>
        <w:jc w:val="both"/>
        <w:rPr>
          <w:b/>
          <w:bCs/>
        </w:rPr>
      </w:pPr>
      <w:r w:rsidRPr="13C2D9CB">
        <w:rPr>
          <w:b/>
          <w:bCs/>
        </w:rPr>
        <w:t xml:space="preserve">Observation </w:t>
      </w:r>
      <w:r w:rsidR="00FB3398">
        <w:rPr>
          <w:b/>
          <w:bCs/>
        </w:rPr>
        <w:t>2</w:t>
      </w:r>
      <w:r w:rsidRPr="13C2D9CB">
        <w:rPr>
          <w:b/>
          <w:bCs/>
        </w:rPr>
        <w:t xml:space="preserve">: During CHO including target MCG and candidate SCGs in NR-DC, </w:t>
      </w:r>
      <w:r w:rsidR="000F22A6" w:rsidRPr="13C2D9CB">
        <w:rPr>
          <w:b/>
          <w:bCs/>
        </w:rPr>
        <w:t xml:space="preserve">while configuring separate containers for same target </w:t>
      </w:r>
      <w:proofErr w:type="spellStart"/>
      <w:r w:rsidR="000F22A6" w:rsidRPr="13C2D9CB">
        <w:rPr>
          <w:b/>
          <w:bCs/>
        </w:rPr>
        <w:t>PCell</w:t>
      </w:r>
      <w:proofErr w:type="spellEnd"/>
      <w:r w:rsidR="000F22A6" w:rsidRPr="13C2D9CB">
        <w:rPr>
          <w:b/>
          <w:bCs/>
        </w:rPr>
        <w:t xml:space="preserve"> and different target </w:t>
      </w:r>
      <w:proofErr w:type="spellStart"/>
      <w:r w:rsidR="000F22A6" w:rsidRPr="13C2D9CB">
        <w:rPr>
          <w:b/>
          <w:bCs/>
        </w:rPr>
        <w:t>PSCells</w:t>
      </w:r>
      <w:proofErr w:type="spellEnd"/>
      <w:r w:rsidR="000F22A6" w:rsidRPr="13C2D9CB">
        <w:rPr>
          <w:b/>
          <w:bCs/>
        </w:rPr>
        <w:t xml:space="preserve">, </w:t>
      </w:r>
      <w:r w:rsidR="003261D8" w:rsidRPr="13C2D9CB">
        <w:rPr>
          <w:b/>
          <w:bCs/>
        </w:rPr>
        <w:t>transferring</w:t>
      </w:r>
      <w:r w:rsidRPr="13C2D9CB">
        <w:rPr>
          <w:b/>
          <w:bCs/>
        </w:rPr>
        <w:t xml:space="preserve"> multiple target MCG configuration as </w:t>
      </w:r>
      <w:r w:rsidR="000F1F31" w:rsidRPr="13C2D9CB">
        <w:rPr>
          <w:b/>
          <w:bCs/>
        </w:rPr>
        <w:t xml:space="preserve">a </w:t>
      </w:r>
      <w:r w:rsidRPr="13C2D9CB">
        <w:rPr>
          <w:b/>
          <w:bCs/>
        </w:rPr>
        <w:t>delta configuration can help reduce signalling overhead and storing load at the UE side</w:t>
      </w:r>
      <w:r w:rsidR="000F22A6" w:rsidRPr="13C2D9CB">
        <w:rPr>
          <w:b/>
          <w:bCs/>
        </w:rPr>
        <w:t xml:space="preserve">. To configure the </w:t>
      </w:r>
      <w:r w:rsidR="000F1F31" w:rsidRPr="13C2D9CB">
        <w:rPr>
          <w:b/>
          <w:bCs/>
        </w:rPr>
        <w:t xml:space="preserve">target MCG configuration as a </w:t>
      </w:r>
      <w:r w:rsidR="000F22A6" w:rsidRPr="13C2D9CB">
        <w:rPr>
          <w:b/>
          <w:bCs/>
        </w:rPr>
        <w:t>delta</w:t>
      </w:r>
      <w:r w:rsidR="000F1F31" w:rsidRPr="13C2D9CB">
        <w:rPr>
          <w:b/>
          <w:bCs/>
        </w:rPr>
        <w:t xml:space="preserve"> configuration</w:t>
      </w:r>
      <w:r w:rsidR="000F22A6" w:rsidRPr="13C2D9CB">
        <w:rPr>
          <w:b/>
          <w:bCs/>
        </w:rPr>
        <w:t xml:space="preserve">, the source MCG configuration can act as </w:t>
      </w:r>
      <w:r w:rsidR="000F1F31" w:rsidRPr="13C2D9CB">
        <w:rPr>
          <w:b/>
          <w:bCs/>
        </w:rPr>
        <w:t xml:space="preserve">the </w:t>
      </w:r>
      <w:r w:rsidR="000F22A6" w:rsidRPr="13C2D9CB">
        <w:rPr>
          <w:b/>
          <w:bCs/>
        </w:rPr>
        <w:t>reference configuration.</w:t>
      </w:r>
      <w:r w:rsidDel="00714433">
        <w:t xml:space="preserve"> </w:t>
      </w:r>
    </w:p>
    <w:p w14:paraId="0D63FA33" w14:textId="0C96E5A9" w:rsidR="00714433" w:rsidRDefault="00DA3395" w:rsidP="00714433">
      <w:r>
        <w:t>S</w:t>
      </w:r>
      <w:r w:rsidR="000F22A6">
        <w:t>imilar</w:t>
      </w:r>
      <w:r>
        <w:t>ly</w:t>
      </w:r>
      <w:r w:rsidR="000F22A6">
        <w:t xml:space="preserve">, it can also be argued that since </w:t>
      </w:r>
      <w:r w:rsidR="00714433">
        <w:t xml:space="preserve">in </w:t>
      </w:r>
      <w:r w:rsidR="000F22A6">
        <w:t>all</w:t>
      </w:r>
      <w:r w:rsidR="00714433">
        <w:t xml:space="preserve"> the prepared containers, the target MCG remain same, allowing one target MCG configuration as reference (instead of source MCG configuration) and considering other target MCG</w:t>
      </w:r>
      <w:r w:rsidR="00714433" w:rsidDel="002B2148">
        <w:t xml:space="preserve"> </w:t>
      </w:r>
      <w:r w:rsidR="00714433">
        <w:t xml:space="preserve">configurations as delta over the reference results in even </w:t>
      </w:r>
      <w:r w:rsidR="00CE0FCD">
        <w:t>fu</w:t>
      </w:r>
      <w:r w:rsidR="003F0504">
        <w:t>r</w:t>
      </w:r>
      <w:r w:rsidR="00CE0FCD">
        <w:t xml:space="preserve">ther </w:t>
      </w:r>
      <w:r w:rsidR="00714433">
        <w:t xml:space="preserve">signalling overhead reduction. </w:t>
      </w:r>
    </w:p>
    <w:p w14:paraId="4F823D2F" w14:textId="68391976" w:rsidR="00714433" w:rsidRPr="0027244B" w:rsidRDefault="00714433" w:rsidP="00714433">
      <w:pPr>
        <w:jc w:val="both"/>
        <w:rPr>
          <w:b/>
          <w:bCs/>
        </w:rPr>
      </w:pPr>
      <w:r w:rsidRPr="13C2D9CB">
        <w:rPr>
          <w:b/>
          <w:bCs/>
        </w:rPr>
        <w:t>Proposal</w:t>
      </w:r>
      <w:r w:rsidR="00F25B95" w:rsidRPr="13C2D9CB">
        <w:rPr>
          <w:b/>
          <w:bCs/>
        </w:rPr>
        <w:t xml:space="preserve"> </w:t>
      </w:r>
      <w:r w:rsidR="00FB3398">
        <w:rPr>
          <w:b/>
          <w:bCs/>
        </w:rPr>
        <w:t>4</w:t>
      </w:r>
      <w:r w:rsidRPr="13C2D9CB">
        <w:rPr>
          <w:b/>
          <w:bCs/>
        </w:rPr>
        <w:t xml:space="preserve">: RAN2 should </w:t>
      </w:r>
      <w:proofErr w:type="gramStart"/>
      <w:r w:rsidRPr="13C2D9CB">
        <w:rPr>
          <w:b/>
          <w:bCs/>
        </w:rPr>
        <w:t>down</w:t>
      </w:r>
      <w:r w:rsidR="00496A52" w:rsidRPr="13C2D9CB">
        <w:rPr>
          <w:b/>
          <w:bCs/>
        </w:rPr>
        <w:t>-</w:t>
      </w:r>
      <w:r w:rsidRPr="13C2D9CB">
        <w:rPr>
          <w:b/>
          <w:bCs/>
        </w:rPr>
        <w:t>select</w:t>
      </w:r>
      <w:proofErr w:type="gramEnd"/>
      <w:r w:rsidRPr="13C2D9CB">
        <w:rPr>
          <w:b/>
          <w:bCs/>
        </w:rPr>
        <w:t xml:space="preserve"> between allowing delta for CHO with multiple candidate SCGs where delta is based on source configuration or the delta is based on one of the target MCG configuration for </w:t>
      </w:r>
      <w:r w:rsidR="00052C00">
        <w:rPr>
          <w:b/>
          <w:bCs/>
        </w:rPr>
        <w:t xml:space="preserve">the </w:t>
      </w:r>
      <w:r w:rsidRPr="13C2D9CB">
        <w:rPr>
          <w:b/>
          <w:bCs/>
        </w:rPr>
        <w:t xml:space="preserve">same </w:t>
      </w:r>
      <w:proofErr w:type="spellStart"/>
      <w:r w:rsidRPr="13C2D9CB">
        <w:rPr>
          <w:b/>
          <w:bCs/>
        </w:rPr>
        <w:t>PCell</w:t>
      </w:r>
      <w:proofErr w:type="spellEnd"/>
      <w:r w:rsidRPr="13C2D9CB">
        <w:rPr>
          <w:b/>
          <w:bCs/>
        </w:rPr>
        <w:t xml:space="preserve">. </w:t>
      </w:r>
    </w:p>
    <w:p w14:paraId="6F226270" w14:textId="6C2C077B" w:rsidR="001E1AFC" w:rsidRDefault="001E1AFC">
      <w:pPr>
        <w:pStyle w:val="Heading2"/>
      </w:pPr>
      <w:r>
        <w:t>2.</w:t>
      </w:r>
      <w:r w:rsidR="00C765B0">
        <w:t>3</w:t>
      </w:r>
      <w:r>
        <w:t xml:space="preserve"> </w:t>
      </w:r>
      <w:r w:rsidR="00A46D41">
        <w:t xml:space="preserve">Candidate </w:t>
      </w:r>
      <w:proofErr w:type="spellStart"/>
      <w:r w:rsidR="00A46D41">
        <w:t>PSCell</w:t>
      </w:r>
      <w:proofErr w:type="spellEnd"/>
      <w:r w:rsidR="00A46D41">
        <w:t xml:space="preserve"> measurements at the time of CHO preparation</w:t>
      </w:r>
    </w:p>
    <w:p w14:paraId="77F9DEB3" w14:textId="276A491E" w:rsidR="00A46D41" w:rsidRDefault="00A46D41" w:rsidP="00A46D41">
      <w:r>
        <w:t>It is expected that network configures an A3 event</w:t>
      </w:r>
      <w:r w:rsidR="00AA3A41">
        <w:t xml:space="preserve"> for intra-frequency scenario</w:t>
      </w:r>
      <w:r>
        <w:t xml:space="preserve"> to trigger the CHO preparation. The A3 event is based on a single measurement object</w:t>
      </w:r>
      <w:r w:rsidR="002D5C85">
        <w:t xml:space="preserve"> that i</w:t>
      </w:r>
      <w:r w:rsidR="00CC3A03">
        <w:t>ndicates</w:t>
      </w:r>
      <w:r w:rsidR="002D5C85">
        <w:t xml:space="preserve"> the serving </w:t>
      </w:r>
      <w:proofErr w:type="spellStart"/>
      <w:r w:rsidR="005C7B98">
        <w:t>PCell</w:t>
      </w:r>
      <w:proofErr w:type="spellEnd"/>
      <w:r w:rsidR="002D5C85">
        <w:t xml:space="preserve"> </w:t>
      </w:r>
      <w:r w:rsidR="005C7B98">
        <w:t xml:space="preserve">carrier. </w:t>
      </w:r>
      <w:r w:rsidR="00233233">
        <w:t xml:space="preserve">While reporting the measured cells with respect to the </w:t>
      </w:r>
      <w:r w:rsidR="00B05720">
        <w:t>A3 event</w:t>
      </w:r>
      <w:r w:rsidR="00550432">
        <w:t xml:space="preserve">, UE will not be reporting </w:t>
      </w:r>
      <w:r w:rsidR="00F108D0">
        <w:t xml:space="preserve">measurements for multiple candidate </w:t>
      </w:r>
      <w:proofErr w:type="spellStart"/>
      <w:r w:rsidR="00AD56AE">
        <w:t>PSCells</w:t>
      </w:r>
      <w:proofErr w:type="spellEnd"/>
      <w:r w:rsidR="00AD56AE">
        <w:t xml:space="preserve"> as th</w:t>
      </w:r>
      <w:r w:rsidR="003962DF">
        <w:t xml:space="preserve">ese cells are on a separate carrier than the target </w:t>
      </w:r>
      <w:proofErr w:type="spellStart"/>
      <w:r w:rsidR="003962DF">
        <w:t>PCell</w:t>
      </w:r>
      <w:proofErr w:type="spellEnd"/>
      <w:r w:rsidR="003962DF">
        <w:t xml:space="preserve"> carrier. </w:t>
      </w:r>
    </w:p>
    <w:p w14:paraId="3FEB7F4F" w14:textId="7192B7C7" w:rsidR="00C46154" w:rsidRDefault="00C46154" w:rsidP="00A46D41">
      <w:pPr>
        <w:rPr>
          <w:b/>
          <w:bCs/>
        </w:rPr>
      </w:pPr>
      <w:r w:rsidRPr="000012C7">
        <w:rPr>
          <w:b/>
        </w:rPr>
        <w:t xml:space="preserve">Observation </w:t>
      </w:r>
      <w:r w:rsidR="00FB3398">
        <w:rPr>
          <w:b/>
        </w:rPr>
        <w:t>3</w:t>
      </w:r>
      <w:r w:rsidRPr="000012C7">
        <w:rPr>
          <w:b/>
        </w:rPr>
        <w:t xml:space="preserve">: </w:t>
      </w:r>
      <w:r w:rsidR="0060483A" w:rsidRPr="000012C7">
        <w:rPr>
          <w:b/>
        </w:rPr>
        <w:t xml:space="preserve">In the event report related to </w:t>
      </w:r>
      <w:r w:rsidR="003F4C30" w:rsidRPr="000012C7">
        <w:rPr>
          <w:b/>
        </w:rPr>
        <w:t xml:space="preserve">target </w:t>
      </w:r>
      <w:proofErr w:type="spellStart"/>
      <w:r w:rsidR="003F4C30" w:rsidRPr="000012C7">
        <w:rPr>
          <w:b/>
        </w:rPr>
        <w:t>PCell</w:t>
      </w:r>
      <w:proofErr w:type="spellEnd"/>
      <w:r w:rsidR="003F4C30" w:rsidRPr="000012C7">
        <w:rPr>
          <w:b/>
        </w:rPr>
        <w:t xml:space="preserve">, </w:t>
      </w:r>
      <w:r w:rsidR="00893C8E" w:rsidRPr="000012C7">
        <w:rPr>
          <w:b/>
        </w:rPr>
        <w:t xml:space="preserve">multiple candidate </w:t>
      </w:r>
      <w:proofErr w:type="spellStart"/>
      <w:r w:rsidR="00893C8E" w:rsidRPr="000012C7">
        <w:rPr>
          <w:b/>
        </w:rPr>
        <w:t>PSCells</w:t>
      </w:r>
      <w:proofErr w:type="spellEnd"/>
      <w:r w:rsidR="00893C8E" w:rsidRPr="000012C7">
        <w:rPr>
          <w:b/>
        </w:rPr>
        <w:t xml:space="preserve"> are not reported by the UE.</w:t>
      </w:r>
    </w:p>
    <w:p w14:paraId="7CA00FA2" w14:textId="012DCB36" w:rsidR="000474DB" w:rsidRPr="000012C7" w:rsidRDefault="000474DB" w:rsidP="00A46D41">
      <w:r>
        <w:t>In the RAN2#123 meeting the following has been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474DB" w:rsidRPr="00CB47F4" w14:paraId="33AC13BF" w14:textId="77777777" w:rsidTr="000474DB">
        <w:tc>
          <w:tcPr>
            <w:tcW w:w="9631" w:type="dxa"/>
          </w:tcPr>
          <w:p w14:paraId="35FC85F7" w14:textId="1A3CEEEB" w:rsidR="000474DB" w:rsidRPr="001C1126" w:rsidRDefault="000474DB" w:rsidP="000012C7">
            <w:pPr>
              <w:pStyle w:val="Agreement"/>
              <w:ind w:left="1015" w:hanging="1029"/>
              <w:rPr>
                <w:rFonts w:ascii="Times New Roman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1C1126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Recommendation of the candidate </w:t>
            </w:r>
            <w:proofErr w:type="spellStart"/>
            <w:r w:rsidRPr="001C1126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PSCells</w:t>
            </w:r>
            <w:proofErr w:type="spellEnd"/>
            <w:r w:rsidRPr="001C1126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can be based on measurement results.</w:t>
            </w:r>
          </w:p>
        </w:tc>
      </w:tr>
    </w:tbl>
    <w:p w14:paraId="052260C8" w14:textId="77777777" w:rsidR="00893C8E" w:rsidRPr="00CB47F4" w:rsidRDefault="00893C8E" w:rsidP="00A46D41"/>
    <w:p w14:paraId="465F0FF4" w14:textId="77777777" w:rsidR="00EC22BD" w:rsidRDefault="000474DB" w:rsidP="00A46D41">
      <w:r w:rsidRPr="00CB47F4">
        <w:t>The agree</w:t>
      </w:r>
      <w:r>
        <w:t xml:space="preserve">ment concerns the procedure to recommend candidate </w:t>
      </w:r>
      <w:proofErr w:type="spellStart"/>
      <w:r>
        <w:t>PSCells</w:t>
      </w:r>
      <w:proofErr w:type="spellEnd"/>
      <w:r>
        <w:t xml:space="preserve"> by candidate MN to candidate SN.</w:t>
      </w:r>
      <w:r w:rsidR="006B7EC2">
        <w:t xml:space="preserve"> </w:t>
      </w:r>
      <w:r w:rsidR="004A0AB2">
        <w:t xml:space="preserve">Through the agreement we understand that the </w:t>
      </w:r>
      <w:r w:rsidR="006946DA">
        <w:t xml:space="preserve">source MN should forward </w:t>
      </w:r>
      <w:r w:rsidR="00924D4E">
        <w:t xml:space="preserve">candidate </w:t>
      </w:r>
      <w:proofErr w:type="spellStart"/>
      <w:r w:rsidR="00924D4E">
        <w:t>PSCell</w:t>
      </w:r>
      <w:proofErr w:type="spellEnd"/>
      <w:r w:rsidR="00924D4E">
        <w:t xml:space="preserve"> </w:t>
      </w:r>
      <w:r w:rsidR="006946DA">
        <w:t xml:space="preserve">measurements </w:t>
      </w:r>
      <w:r w:rsidR="000D1FEA">
        <w:t xml:space="preserve">from UE to the candidate MN. </w:t>
      </w:r>
      <w:r w:rsidR="00924D4E">
        <w:t xml:space="preserve">As the source MN will not receive candidate </w:t>
      </w:r>
      <w:proofErr w:type="spellStart"/>
      <w:r w:rsidR="00924D4E">
        <w:t>PSCell</w:t>
      </w:r>
      <w:proofErr w:type="spellEnd"/>
      <w:r w:rsidR="00924D4E">
        <w:t xml:space="preserve"> measurement</w:t>
      </w:r>
      <w:r w:rsidR="00DA5539">
        <w:t xml:space="preserve"> from UE with the A3 event that will trigger the </w:t>
      </w:r>
      <w:r w:rsidR="00A87DF9">
        <w:t>CHO preparation</w:t>
      </w:r>
      <w:r w:rsidR="00427D37">
        <w:t xml:space="preserve">, </w:t>
      </w:r>
      <w:r w:rsidR="00CD5CF5">
        <w:t>it is unclear what should be the source MN behaviour</w:t>
      </w:r>
      <w:r w:rsidR="00E06C45">
        <w:t xml:space="preserve"> for candidate </w:t>
      </w:r>
      <w:proofErr w:type="spellStart"/>
      <w:r w:rsidR="00E06C45">
        <w:t>PSCell</w:t>
      </w:r>
      <w:proofErr w:type="spellEnd"/>
      <w:r w:rsidR="00E06C45">
        <w:t xml:space="preserve"> measurements</w:t>
      </w:r>
      <w:r w:rsidR="00CD5CF5">
        <w:t xml:space="preserve"> after receiving </w:t>
      </w:r>
      <w:r w:rsidR="00EC22BD">
        <w:t>an A3 event</w:t>
      </w:r>
      <w:r w:rsidR="00CD5CF5">
        <w:t xml:space="preserve"> report.</w:t>
      </w:r>
    </w:p>
    <w:p w14:paraId="366DD582" w14:textId="5D4F25F9" w:rsidR="000474DB" w:rsidRPr="005723ED" w:rsidRDefault="00924D4E" w:rsidP="00A46D41">
      <w:r w:rsidRPr="005723ED">
        <w:lastRenderedPageBreak/>
        <w:t xml:space="preserve"> </w:t>
      </w:r>
      <w:r w:rsidR="007A3EA3" w:rsidRPr="005723ED">
        <w:t>The following solutions can be considered as alternative solutions:</w:t>
      </w:r>
    </w:p>
    <w:p w14:paraId="0C21F489" w14:textId="501A2C14" w:rsidR="007A3EA3" w:rsidRPr="006D4D58" w:rsidRDefault="007A3EA3" w:rsidP="000012C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0"/>
        </w:rPr>
      </w:pPr>
      <w:r w:rsidRPr="006D4D58">
        <w:rPr>
          <w:rFonts w:ascii="Times New Roman" w:hAnsi="Times New Roman" w:cs="Times New Roman"/>
          <w:sz w:val="20"/>
        </w:rPr>
        <w:t xml:space="preserve">Network configures periodic reporting on the </w:t>
      </w:r>
      <w:r w:rsidR="0082783B" w:rsidRPr="006D4D58">
        <w:rPr>
          <w:rFonts w:ascii="Times New Roman" w:hAnsi="Times New Roman" w:cs="Times New Roman"/>
          <w:sz w:val="20"/>
        </w:rPr>
        <w:t xml:space="preserve">target carrier frequency of candidate </w:t>
      </w:r>
      <w:proofErr w:type="spellStart"/>
      <w:r w:rsidR="0082783B" w:rsidRPr="006D4D58">
        <w:rPr>
          <w:rFonts w:ascii="Times New Roman" w:hAnsi="Times New Roman" w:cs="Times New Roman"/>
          <w:sz w:val="20"/>
        </w:rPr>
        <w:t>PSCells</w:t>
      </w:r>
      <w:proofErr w:type="spellEnd"/>
      <w:r w:rsidR="0082783B" w:rsidRPr="006D4D58">
        <w:rPr>
          <w:rFonts w:ascii="Times New Roman" w:hAnsi="Times New Roman" w:cs="Times New Roman"/>
          <w:sz w:val="20"/>
        </w:rPr>
        <w:t>.</w:t>
      </w:r>
    </w:p>
    <w:p w14:paraId="59E16143" w14:textId="66222435" w:rsidR="0082783B" w:rsidRPr="006D4D58" w:rsidRDefault="004B5C63" w:rsidP="006151B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0"/>
        </w:rPr>
      </w:pPr>
      <w:r w:rsidRPr="006D4D58">
        <w:rPr>
          <w:rFonts w:ascii="Times New Roman" w:hAnsi="Times New Roman" w:cs="Times New Roman"/>
          <w:sz w:val="20"/>
        </w:rPr>
        <w:t>Network waits for further measurement</w:t>
      </w:r>
      <w:r w:rsidR="00D60F42" w:rsidRPr="006D4D58">
        <w:rPr>
          <w:rFonts w:ascii="Times New Roman" w:hAnsi="Times New Roman" w:cs="Times New Roman"/>
          <w:sz w:val="20"/>
        </w:rPr>
        <w:t xml:space="preserve"> report</w:t>
      </w:r>
      <w:r w:rsidRPr="006D4D58">
        <w:rPr>
          <w:rFonts w:ascii="Times New Roman" w:hAnsi="Times New Roman" w:cs="Times New Roman"/>
          <w:sz w:val="20"/>
        </w:rPr>
        <w:t xml:space="preserve"> </w:t>
      </w:r>
      <w:r w:rsidR="00D60F42" w:rsidRPr="006D4D58">
        <w:rPr>
          <w:rFonts w:ascii="Times New Roman" w:hAnsi="Times New Roman" w:cs="Times New Roman"/>
          <w:sz w:val="20"/>
        </w:rPr>
        <w:t xml:space="preserve">on the target carrier frequency of candidate </w:t>
      </w:r>
      <w:proofErr w:type="spellStart"/>
      <w:proofErr w:type="gramStart"/>
      <w:r w:rsidR="00D60F42" w:rsidRPr="006D4D58">
        <w:rPr>
          <w:rFonts w:ascii="Times New Roman" w:hAnsi="Times New Roman" w:cs="Times New Roman"/>
          <w:sz w:val="20"/>
        </w:rPr>
        <w:t>PSCells</w:t>
      </w:r>
      <w:proofErr w:type="spellEnd"/>
      <w:proofErr w:type="gramEnd"/>
    </w:p>
    <w:p w14:paraId="3CAA05F5" w14:textId="34E32CA3" w:rsidR="006151B5" w:rsidRPr="006D4D58" w:rsidRDefault="006151B5" w:rsidP="006151B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0"/>
        </w:rPr>
      </w:pPr>
      <w:r w:rsidRPr="006D4D58">
        <w:rPr>
          <w:rFonts w:ascii="Times New Roman" w:hAnsi="Times New Roman" w:cs="Times New Roman"/>
          <w:sz w:val="20"/>
        </w:rPr>
        <w:t xml:space="preserve">Network does not forward candidate </w:t>
      </w:r>
      <w:proofErr w:type="spellStart"/>
      <w:r w:rsidRPr="006D4D58">
        <w:rPr>
          <w:rFonts w:ascii="Times New Roman" w:hAnsi="Times New Roman" w:cs="Times New Roman"/>
          <w:sz w:val="20"/>
        </w:rPr>
        <w:t>PSCell</w:t>
      </w:r>
      <w:proofErr w:type="spellEnd"/>
      <w:r w:rsidRPr="006D4D58">
        <w:rPr>
          <w:rFonts w:ascii="Times New Roman" w:hAnsi="Times New Roman" w:cs="Times New Roman"/>
          <w:sz w:val="20"/>
        </w:rPr>
        <w:t xml:space="preserve"> measurement.</w:t>
      </w:r>
    </w:p>
    <w:p w14:paraId="46B157D8" w14:textId="4E15714E" w:rsidR="006151B5" w:rsidRPr="006D4D58" w:rsidRDefault="00ED1676" w:rsidP="006151B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0"/>
        </w:rPr>
      </w:pPr>
      <w:r w:rsidRPr="006D4D58">
        <w:rPr>
          <w:rFonts w:ascii="Times New Roman" w:hAnsi="Times New Roman" w:cs="Times New Roman"/>
          <w:sz w:val="20"/>
        </w:rPr>
        <w:t xml:space="preserve">Enhance reporting to enable reporting of the candidate </w:t>
      </w:r>
      <w:proofErr w:type="spellStart"/>
      <w:r w:rsidRPr="006D4D58">
        <w:rPr>
          <w:rFonts w:ascii="Times New Roman" w:hAnsi="Times New Roman" w:cs="Times New Roman"/>
          <w:sz w:val="20"/>
        </w:rPr>
        <w:t>PSCells</w:t>
      </w:r>
      <w:proofErr w:type="spellEnd"/>
      <w:r w:rsidRPr="006D4D58">
        <w:rPr>
          <w:rFonts w:ascii="Times New Roman" w:hAnsi="Times New Roman" w:cs="Times New Roman"/>
          <w:sz w:val="20"/>
        </w:rPr>
        <w:t xml:space="preserve"> along the candidate </w:t>
      </w:r>
      <w:proofErr w:type="spellStart"/>
      <w:r w:rsidRPr="006D4D58">
        <w:rPr>
          <w:rFonts w:ascii="Times New Roman" w:hAnsi="Times New Roman" w:cs="Times New Roman"/>
          <w:sz w:val="20"/>
        </w:rPr>
        <w:t>PCell</w:t>
      </w:r>
      <w:proofErr w:type="spellEnd"/>
      <w:r w:rsidRPr="006D4D58">
        <w:rPr>
          <w:rFonts w:ascii="Times New Roman" w:hAnsi="Times New Roman" w:cs="Times New Roman"/>
          <w:sz w:val="20"/>
        </w:rPr>
        <w:t xml:space="preserve"> reporting.</w:t>
      </w:r>
    </w:p>
    <w:p w14:paraId="356E7321" w14:textId="24A14D6C" w:rsidR="00ED1676" w:rsidRPr="00ED1676" w:rsidRDefault="00ED1676" w:rsidP="000012C7">
      <w:r w:rsidRPr="000012C7">
        <w:rPr>
          <w:b/>
        </w:rPr>
        <w:t xml:space="preserve">Proposal </w:t>
      </w:r>
      <w:r w:rsidR="00FB3398">
        <w:rPr>
          <w:b/>
        </w:rPr>
        <w:t>5</w:t>
      </w:r>
      <w:r w:rsidRPr="000012C7">
        <w:rPr>
          <w:b/>
        </w:rPr>
        <w:t xml:space="preserve">: RAN2 discusses </w:t>
      </w:r>
      <w:r w:rsidR="003C7136" w:rsidRPr="000012C7">
        <w:rPr>
          <w:b/>
        </w:rPr>
        <w:t xml:space="preserve">which of the solutions are </w:t>
      </w:r>
      <w:r w:rsidR="003B6611" w:rsidRPr="000012C7">
        <w:rPr>
          <w:b/>
        </w:rPr>
        <w:t xml:space="preserve">considered for the problem of not having candidate </w:t>
      </w:r>
      <w:proofErr w:type="spellStart"/>
      <w:r w:rsidR="003B6611" w:rsidRPr="000012C7">
        <w:rPr>
          <w:b/>
        </w:rPr>
        <w:t>PSCell</w:t>
      </w:r>
      <w:proofErr w:type="spellEnd"/>
      <w:r w:rsidR="003B6611" w:rsidRPr="000012C7">
        <w:rPr>
          <w:b/>
        </w:rPr>
        <w:t xml:space="preserve"> measurement at the time of CHO preparation trigger.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76D8116A" w:rsidR="009339CB" w:rsidRPr="006E13D1" w:rsidRDefault="009339CB" w:rsidP="009339CB">
      <w:r>
        <w:t>This document has made the following observations</w:t>
      </w:r>
      <w:r w:rsidR="00EB04E1">
        <w:t xml:space="preserve"> and proposals</w:t>
      </w:r>
      <w:r>
        <w:t>:</w:t>
      </w:r>
    </w:p>
    <w:p w14:paraId="283491F1" w14:textId="77777777" w:rsidR="00116A7A" w:rsidRDefault="00116A7A" w:rsidP="00116A7A">
      <w:pPr>
        <w:rPr>
          <w:b/>
          <w:bCs/>
        </w:rPr>
      </w:pPr>
      <w:r>
        <w:rPr>
          <w:b/>
          <w:bCs/>
        </w:rPr>
        <w:t xml:space="preserve">Proposal 1: After successful CHO-only for single connectivity execution, Target MN does not have to release all the candidate SNs prepared with CHO with candidate SCGs. </w:t>
      </w:r>
    </w:p>
    <w:p w14:paraId="731853E4" w14:textId="3F3AB371" w:rsidR="00116A7A" w:rsidRDefault="00116A7A" w:rsidP="00116A7A">
      <w:pPr>
        <w:rPr>
          <w:b/>
          <w:bCs/>
        </w:rPr>
      </w:pPr>
      <w:r w:rsidRPr="13E8ACD9">
        <w:rPr>
          <w:b/>
          <w:bCs/>
        </w:rPr>
        <w:t xml:space="preserve">Proposal </w:t>
      </w:r>
      <w:r>
        <w:rPr>
          <w:b/>
          <w:bCs/>
        </w:rPr>
        <w:t>2</w:t>
      </w:r>
      <w:r w:rsidRPr="13E8ACD9">
        <w:rPr>
          <w:b/>
          <w:bCs/>
        </w:rPr>
        <w:t xml:space="preserve">: In case UE is configured with a CHO-only which is a dual connectivity </w:t>
      </w:r>
      <w:proofErr w:type="gramStart"/>
      <w:r w:rsidRPr="13E8ACD9">
        <w:rPr>
          <w:b/>
          <w:bCs/>
        </w:rPr>
        <w:t>configuration</w:t>
      </w:r>
      <w:proofErr w:type="gramEnd"/>
      <w:r w:rsidRPr="13E8ACD9">
        <w:rPr>
          <w:b/>
          <w:bCs/>
        </w:rPr>
        <w:t xml:space="preserve"> and it is configured along a CHO with candidate SCG configuration for the same target </w:t>
      </w:r>
      <w:proofErr w:type="spellStart"/>
      <w:r w:rsidRPr="13E8ACD9">
        <w:rPr>
          <w:b/>
          <w:bCs/>
        </w:rPr>
        <w:t>PSCell</w:t>
      </w:r>
      <w:proofErr w:type="spellEnd"/>
      <w:r>
        <w:rPr>
          <w:b/>
          <w:bCs/>
        </w:rPr>
        <w:t>,</w:t>
      </w:r>
      <w:r w:rsidRPr="13E8ACD9">
        <w:rPr>
          <w:b/>
          <w:bCs/>
        </w:rPr>
        <w:t xml:space="preserve"> UE applies the target SCG configuration but refrains from executing the random access towards the target SCG and waits a confirmation from MN to access. It is left to MN implementation to indicate UE to go on with the random access procedure to target </w:t>
      </w:r>
      <w:proofErr w:type="spellStart"/>
      <w:r w:rsidRPr="13E8ACD9">
        <w:rPr>
          <w:b/>
          <w:bCs/>
        </w:rPr>
        <w:t>PSCell</w:t>
      </w:r>
      <w:proofErr w:type="spellEnd"/>
      <w:r w:rsidRPr="13E8ACD9">
        <w:rPr>
          <w:b/>
          <w:bCs/>
        </w:rPr>
        <w:t xml:space="preserve"> or to re-configure the UE with single connectivity.</w:t>
      </w:r>
    </w:p>
    <w:p w14:paraId="613BFBF1" w14:textId="77777777" w:rsidR="00116A7A" w:rsidRDefault="00116A7A" w:rsidP="00116A7A">
      <w:pPr>
        <w:rPr>
          <w:b/>
          <w:bCs/>
        </w:rPr>
      </w:pPr>
      <w:r w:rsidRPr="000012C7">
        <w:rPr>
          <w:b/>
        </w:rPr>
        <w:t xml:space="preserve">Observation </w:t>
      </w:r>
      <w:r>
        <w:rPr>
          <w:b/>
          <w:bCs/>
        </w:rPr>
        <w:t>1</w:t>
      </w:r>
      <w:r w:rsidRPr="000012C7">
        <w:rPr>
          <w:b/>
        </w:rPr>
        <w:t xml:space="preserve">: Network can make sure the execution of CHO only configuration is delayed by </w:t>
      </w:r>
      <w:r>
        <w:rPr>
          <w:b/>
          <w:bCs/>
        </w:rPr>
        <w:t>using</w:t>
      </w:r>
      <w:r w:rsidRPr="000012C7">
        <w:rPr>
          <w:b/>
        </w:rPr>
        <w:t xml:space="preserve"> </w:t>
      </w:r>
      <w:r>
        <w:rPr>
          <w:b/>
          <w:bCs/>
        </w:rPr>
        <w:t>the existing</w:t>
      </w:r>
      <w:r w:rsidRPr="000012C7">
        <w:rPr>
          <w:b/>
        </w:rPr>
        <w:t xml:space="preserve"> offset</w:t>
      </w:r>
      <w:r>
        <w:rPr>
          <w:b/>
        </w:rPr>
        <w:t xml:space="preserve"> </w:t>
      </w:r>
      <w:r>
        <w:rPr>
          <w:b/>
          <w:bCs/>
        </w:rPr>
        <w:t>in the CHO execution condition</w:t>
      </w:r>
      <w:r w:rsidRPr="000012C7">
        <w:rPr>
          <w:b/>
        </w:rPr>
        <w:t xml:space="preserve"> for the </w:t>
      </w:r>
      <w:proofErr w:type="spellStart"/>
      <w:r w:rsidRPr="000012C7">
        <w:rPr>
          <w:b/>
        </w:rPr>
        <w:t>S</w:t>
      </w:r>
      <w:r>
        <w:rPr>
          <w:b/>
          <w:bCs/>
        </w:rPr>
        <w:t>p</w:t>
      </w:r>
      <w:r w:rsidRPr="000012C7">
        <w:rPr>
          <w:b/>
        </w:rPr>
        <w:t>Cell</w:t>
      </w:r>
      <w:proofErr w:type="spellEnd"/>
      <w:r w:rsidRPr="000012C7">
        <w:rPr>
          <w:b/>
        </w:rPr>
        <w:t xml:space="preserve"> in the A3 configuration.</w:t>
      </w:r>
    </w:p>
    <w:p w14:paraId="1D2782CD" w14:textId="77777777" w:rsidR="00116A7A" w:rsidRDefault="00116A7A" w:rsidP="00116A7A">
      <w:pPr>
        <w:rPr>
          <w:b/>
          <w:bCs/>
        </w:rPr>
      </w:pPr>
      <w:r>
        <w:rPr>
          <w:b/>
          <w:bCs/>
        </w:rPr>
        <w:t xml:space="preserve">Proposal 3: For UEs configured with a CHO with candidate SCG and CHO-only configuration for the same target </w:t>
      </w:r>
      <w:proofErr w:type="spellStart"/>
      <w:r>
        <w:rPr>
          <w:b/>
          <w:bCs/>
        </w:rPr>
        <w:t>PCell</w:t>
      </w:r>
      <w:proofErr w:type="spellEnd"/>
      <w:r>
        <w:rPr>
          <w:b/>
          <w:bCs/>
        </w:rPr>
        <w:t xml:space="preserve">, the CHO-only configuration is only executed if T310 is running or N310 counter is incremented. </w:t>
      </w:r>
    </w:p>
    <w:p w14:paraId="4A7B3D76" w14:textId="77777777" w:rsidR="00116A7A" w:rsidRPr="00EB18F3" w:rsidRDefault="00116A7A" w:rsidP="00116A7A">
      <w:pPr>
        <w:jc w:val="both"/>
        <w:rPr>
          <w:b/>
          <w:bCs/>
        </w:rPr>
      </w:pPr>
      <w:r w:rsidRPr="13C2D9CB">
        <w:rPr>
          <w:b/>
          <w:bCs/>
        </w:rPr>
        <w:t xml:space="preserve">Observation </w:t>
      </w:r>
      <w:r>
        <w:rPr>
          <w:b/>
          <w:bCs/>
        </w:rPr>
        <w:t>2</w:t>
      </w:r>
      <w:r w:rsidRPr="13C2D9CB">
        <w:rPr>
          <w:b/>
          <w:bCs/>
        </w:rPr>
        <w:t xml:space="preserve">: During CHO including target MCG and candidate SCGs in NR-DC, while configuring separate containers for same target </w:t>
      </w:r>
      <w:proofErr w:type="spellStart"/>
      <w:r w:rsidRPr="13C2D9CB">
        <w:rPr>
          <w:b/>
          <w:bCs/>
        </w:rPr>
        <w:t>PCell</w:t>
      </w:r>
      <w:proofErr w:type="spellEnd"/>
      <w:r w:rsidRPr="13C2D9CB">
        <w:rPr>
          <w:b/>
          <w:bCs/>
        </w:rPr>
        <w:t xml:space="preserve"> and different target </w:t>
      </w:r>
      <w:proofErr w:type="spellStart"/>
      <w:r w:rsidRPr="13C2D9CB">
        <w:rPr>
          <w:b/>
          <w:bCs/>
        </w:rPr>
        <w:t>PSCells</w:t>
      </w:r>
      <w:proofErr w:type="spellEnd"/>
      <w:r w:rsidRPr="13C2D9CB">
        <w:rPr>
          <w:b/>
          <w:bCs/>
        </w:rPr>
        <w:t>, transferring multiple target MCG configuration as a delta configuration can help reduce signalling overhead and storing load at the UE side. To configure the target MCG configuration as a delta configuration, the source MCG configuration can act as the reference configuration.</w:t>
      </w:r>
      <w:r w:rsidDel="00714433">
        <w:t xml:space="preserve"> </w:t>
      </w:r>
    </w:p>
    <w:p w14:paraId="5DEBCB25" w14:textId="77777777" w:rsidR="00116A7A" w:rsidRDefault="00116A7A" w:rsidP="00116A7A">
      <w:pPr>
        <w:jc w:val="both"/>
        <w:rPr>
          <w:b/>
          <w:bCs/>
        </w:rPr>
      </w:pPr>
      <w:r w:rsidRPr="13C2D9CB">
        <w:rPr>
          <w:b/>
          <w:bCs/>
        </w:rPr>
        <w:t xml:space="preserve">Proposal </w:t>
      </w:r>
      <w:r>
        <w:rPr>
          <w:b/>
          <w:bCs/>
        </w:rPr>
        <w:t>4</w:t>
      </w:r>
      <w:r w:rsidRPr="13C2D9CB">
        <w:rPr>
          <w:b/>
          <w:bCs/>
        </w:rPr>
        <w:t xml:space="preserve">: RAN2 should </w:t>
      </w:r>
      <w:proofErr w:type="gramStart"/>
      <w:r w:rsidRPr="13C2D9CB">
        <w:rPr>
          <w:b/>
          <w:bCs/>
        </w:rPr>
        <w:t>down-select</w:t>
      </w:r>
      <w:proofErr w:type="gramEnd"/>
      <w:r w:rsidRPr="13C2D9CB">
        <w:rPr>
          <w:b/>
          <w:bCs/>
        </w:rPr>
        <w:t xml:space="preserve"> between allowing delta for CHO with multiple candidate SCGs where delta is based on source configuration or the delta is based on one of the target MCG configuration for </w:t>
      </w:r>
      <w:r>
        <w:rPr>
          <w:b/>
          <w:bCs/>
        </w:rPr>
        <w:t xml:space="preserve">the </w:t>
      </w:r>
      <w:r w:rsidRPr="13C2D9CB">
        <w:rPr>
          <w:b/>
          <w:bCs/>
        </w:rPr>
        <w:t xml:space="preserve">same </w:t>
      </w:r>
      <w:proofErr w:type="spellStart"/>
      <w:r w:rsidRPr="13C2D9CB">
        <w:rPr>
          <w:b/>
          <w:bCs/>
        </w:rPr>
        <w:t>PCell</w:t>
      </w:r>
      <w:proofErr w:type="spellEnd"/>
      <w:r w:rsidRPr="13C2D9CB">
        <w:rPr>
          <w:b/>
          <w:bCs/>
        </w:rPr>
        <w:t xml:space="preserve">. </w:t>
      </w:r>
    </w:p>
    <w:p w14:paraId="568AFA45" w14:textId="77777777" w:rsidR="00116A7A" w:rsidRDefault="00116A7A" w:rsidP="00116A7A">
      <w:pPr>
        <w:rPr>
          <w:b/>
          <w:bCs/>
        </w:rPr>
      </w:pPr>
      <w:r w:rsidRPr="000012C7">
        <w:rPr>
          <w:b/>
        </w:rPr>
        <w:t xml:space="preserve">Observation </w:t>
      </w:r>
      <w:r>
        <w:rPr>
          <w:b/>
        </w:rPr>
        <w:t>3</w:t>
      </w:r>
      <w:r w:rsidRPr="000012C7">
        <w:rPr>
          <w:b/>
        </w:rPr>
        <w:t xml:space="preserve">: In the event report related to target </w:t>
      </w:r>
      <w:proofErr w:type="spellStart"/>
      <w:r w:rsidRPr="000012C7">
        <w:rPr>
          <w:b/>
        </w:rPr>
        <w:t>PCell</w:t>
      </w:r>
      <w:proofErr w:type="spellEnd"/>
      <w:r w:rsidRPr="000012C7">
        <w:rPr>
          <w:b/>
        </w:rPr>
        <w:t xml:space="preserve">, multiple candidate </w:t>
      </w:r>
      <w:proofErr w:type="spellStart"/>
      <w:r w:rsidRPr="000012C7">
        <w:rPr>
          <w:b/>
        </w:rPr>
        <w:t>PSCells</w:t>
      </w:r>
      <w:proofErr w:type="spellEnd"/>
      <w:r w:rsidRPr="000012C7">
        <w:rPr>
          <w:b/>
        </w:rPr>
        <w:t xml:space="preserve"> are not reported by the UE.</w:t>
      </w:r>
    </w:p>
    <w:p w14:paraId="735C863C" w14:textId="303A7CA4" w:rsidR="003063CC" w:rsidRPr="00A209D6" w:rsidRDefault="00116A7A" w:rsidP="002A48AF">
      <w:r w:rsidRPr="000012C7">
        <w:rPr>
          <w:b/>
        </w:rPr>
        <w:t xml:space="preserve">Proposal </w:t>
      </w:r>
      <w:r>
        <w:rPr>
          <w:b/>
        </w:rPr>
        <w:t>5</w:t>
      </w:r>
      <w:r w:rsidRPr="000012C7">
        <w:rPr>
          <w:b/>
        </w:rPr>
        <w:t xml:space="preserve">: RAN2 discusses which of the solutions are considered for the problem of not having candidate </w:t>
      </w:r>
      <w:proofErr w:type="spellStart"/>
      <w:r w:rsidRPr="000012C7">
        <w:rPr>
          <w:b/>
        </w:rPr>
        <w:t>PSCell</w:t>
      </w:r>
      <w:proofErr w:type="spellEnd"/>
      <w:r w:rsidRPr="000012C7">
        <w:rPr>
          <w:b/>
        </w:rPr>
        <w:t xml:space="preserve"> measurement at the time of CHO preparation trigger.</w:t>
      </w:r>
    </w:p>
    <w:p w14:paraId="610A9320" w14:textId="516AD9AA" w:rsidR="00583B30" w:rsidRDefault="00583B30">
      <w:pPr>
        <w:pStyle w:val="Heading1"/>
      </w:pPr>
      <w:r>
        <w:t>References</w:t>
      </w:r>
    </w:p>
    <w:p w14:paraId="0784D66B" w14:textId="4CAC9DA4" w:rsidR="00E86ADA" w:rsidRPr="001C1126" w:rsidRDefault="00C467F7" w:rsidP="006F3419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0"/>
        </w:rPr>
      </w:pPr>
      <w:bookmarkStart w:id="0" w:name="_Ref149823673"/>
      <w:bookmarkStart w:id="1" w:name="_Ref149823269"/>
      <w:r>
        <w:rPr>
          <w:rFonts w:ascii="Times New Roman" w:hAnsi="Times New Roman" w:cs="Times New Roman"/>
          <w:sz w:val="20"/>
        </w:rPr>
        <w:t>R2-2311274</w:t>
      </w:r>
      <w:bookmarkEnd w:id="0"/>
      <w:r w:rsidR="006F3419">
        <w:rPr>
          <w:rFonts w:ascii="Times New Roman" w:hAnsi="Times New Roman" w:cs="Times New Roman"/>
          <w:sz w:val="20"/>
        </w:rPr>
        <w:t xml:space="preserve"> </w:t>
      </w:r>
      <w:r w:rsidR="006F3419" w:rsidRPr="006F3419">
        <w:rPr>
          <w:rFonts w:ascii="Times New Roman" w:hAnsi="Times New Roman" w:cs="Times New Roman"/>
          <w:sz w:val="20"/>
        </w:rPr>
        <w:t xml:space="preserve">Report from session on Mobility </w:t>
      </w:r>
      <w:proofErr w:type="spellStart"/>
      <w:r w:rsidR="006F3419" w:rsidRPr="006F3419">
        <w:rPr>
          <w:rFonts w:ascii="Times New Roman" w:hAnsi="Times New Roman" w:cs="Times New Roman"/>
          <w:sz w:val="20"/>
        </w:rPr>
        <w:t>Enh</w:t>
      </w:r>
      <w:proofErr w:type="spellEnd"/>
      <w:r w:rsidR="006F3419" w:rsidRPr="006F3419">
        <w:rPr>
          <w:rFonts w:ascii="Times New Roman" w:hAnsi="Times New Roman" w:cs="Times New Roman"/>
          <w:sz w:val="20"/>
        </w:rPr>
        <w:t>, Mobile IAB and LP-WUS</w:t>
      </w:r>
      <w:r w:rsidR="006F3419">
        <w:rPr>
          <w:rFonts w:ascii="Times New Roman" w:hAnsi="Times New Roman" w:cs="Times New Roman"/>
          <w:sz w:val="20"/>
        </w:rPr>
        <w:t xml:space="preserve"> </w:t>
      </w:r>
      <w:r w:rsidR="006F3419" w:rsidRPr="006F3419">
        <w:rPr>
          <w:rFonts w:ascii="Times New Roman" w:hAnsi="Times New Roman" w:cs="Times New Roman"/>
          <w:sz w:val="20"/>
        </w:rPr>
        <w:t>3GPP TSG-RAN WG2 Meeting #123bisXiamen, China, October 9th – 13th, 2023</w:t>
      </w:r>
    </w:p>
    <w:p w14:paraId="6CAFB37D" w14:textId="2E373063" w:rsidR="00B42451" w:rsidRPr="001C1126" w:rsidRDefault="00B42451" w:rsidP="002A48A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0"/>
        </w:rPr>
      </w:pPr>
      <w:bookmarkStart w:id="2" w:name="_Ref149823667"/>
      <w:r w:rsidRPr="00B42451">
        <w:rPr>
          <w:rFonts w:ascii="Times New Roman" w:hAnsi="Times New Roman" w:cs="Times New Roman"/>
          <w:sz w:val="20"/>
        </w:rPr>
        <w:t xml:space="preserve">R2-2311603- RRC Open issue list for CHO with candidate SCGs 3GPP TSG-RAN WG2 Meeting #123bis                                                                  </w:t>
      </w:r>
      <w:r w:rsidRPr="001C1126">
        <w:rPr>
          <w:rFonts w:ascii="Times New Roman" w:hAnsi="Times New Roman" w:cs="Times New Roman"/>
          <w:sz w:val="20"/>
        </w:rPr>
        <w:t>Xiamen, China, October 9th – 13th, 2023</w:t>
      </w:r>
      <w:bookmarkEnd w:id="1"/>
      <w:bookmarkEnd w:id="2"/>
    </w:p>
    <w:p w14:paraId="4CCDCB29" w14:textId="77777777" w:rsidR="00583B30" w:rsidRPr="00583B30" w:rsidRDefault="00583B30" w:rsidP="001C1126">
      <w:pPr>
        <w:pStyle w:val="ListParagraph"/>
        <w:numPr>
          <w:ilvl w:val="0"/>
          <w:numId w:val="0"/>
        </w:numPr>
        <w:ind w:left="720"/>
      </w:pPr>
    </w:p>
    <w:sectPr w:rsidR="00583B30" w:rsidRPr="00583B3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B8D9E" w14:textId="77777777" w:rsidR="000C246E" w:rsidRDefault="000C246E">
      <w:r>
        <w:separator/>
      </w:r>
    </w:p>
  </w:endnote>
  <w:endnote w:type="continuationSeparator" w:id="0">
    <w:p w14:paraId="41305DB9" w14:textId="77777777" w:rsidR="000C246E" w:rsidRDefault="000C246E">
      <w:r>
        <w:continuationSeparator/>
      </w:r>
    </w:p>
  </w:endnote>
  <w:endnote w:type="continuationNotice" w:id="1">
    <w:p w14:paraId="429C886C" w14:textId="77777777" w:rsidR="000C246E" w:rsidRDefault="000C24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646F4" w14:textId="77777777" w:rsidR="000C246E" w:rsidRDefault="000C246E">
      <w:r>
        <w:separator/>
      </w:r>
    </w:p>
  </w:footnote>
  <w:footnote w:type="continuationSeparator" w:id="0">
    <w:p w14:paraId="22CB33A5" w14:textId="77777777" w:rsidR="000C246E" w:rsidRDefault="000C246E">
      <w:r>
        <w:continuationSeparator/>
      </w:r>
    </w:p>
  </w:footnote>
  <w:footnote w:type="continuationNotice" w:id="1">
    <w:p w14:paraId="6CD87337" w14:textId="77777777" w:rsidR="000C246E" w:rsidRDefault="000C24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1541A"/>
    <w:multiLevelType w:val="hybridMultilevel"/>
    <w:tmpl w:val="50B223D8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E3965BA"/>
    <w:multiLevelType w:val="hybridMultilevel"/>
    <w:tmpl w:val="FF5ABAFC"/>
    <w:lvl w:ilvl="0" w:tplc="ED4298CC">
      <w:start w:val="1"/>
      <w:numFmt w:val="decimal"/>
      <w:pStyle w:val="ListParagraph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526E7"/>
    <w:multiLevelType w:val="hybridMultilevel"/>
    <w:tmpl w:val="4DA06F74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116FB"/>
    <w:multiLevelType w:val="hybridMultilevel"/>
    <w:tmpl w:val="C220F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C352D"/>
    <w:multiLevelType w:val="hybridMultilevel"/>
    <w:tmpl w:val="B0DA0D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9E781B"/>
    <w:multiLevelType w:val="hybridMultilevel"/>
    <w:tmpl w:val="85DA72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A1B2AA8"/>
    <w:multiLevelType w:val="hybridMultilevel"/>
    <w:tmpl w:val="36CEC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65F3E"/>
    <w:multiLevelType w:val="hybridMultilevel"/>
    <w:tmpl w:val="4C527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4129CF"/>
    <w:multiLevelType w:val="hybridMultilevel"/>
    <w:tmpl w:val="536CB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D47627"/>
    <w:multiLevelType w:val="hybridMultilevel"/>
    <w:tmpl w:val="26B4311A"/>
    <w:lvl w:ilvl="0" w:tplc="01E04F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D6D8A82E"/>
    <w:lvl w:ilvl="0" w:tplc="FFFFFFFF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188"/>
        </w:tabs>
        <w:ind w:left="-1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32"/>
        </w:tabs>
        <w:ind w:left="5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252"/>
        </w:tabs>
        <w:ind w:left="12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972"/>
        </w:tabs>
        <w:ind w:left="19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692"/>
        </w:tabs>
        <w:ind w:left="26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412"/>
        </w:tabs>
        <w:ind w:left="34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132"/>
        </w:tabs>
        <w:ind w:left="41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852"/>
        </w:tabs>
        <w:ind w:left="4852" w:hanging="360"/>
      </w:pPr>
      <w:rPr>
        <w:rFonts w:ascii="Wingdings" w:hAnsi="Wingdings" w:hint="default"/>
      </w:rPr>
    </w:lvl>
  </w:abstractNum>
  <w:abstractNum w:abstractNumId="17" w15:restartNumberingAfterBreak="0">
    <w:nsid w:val="745E1B07"/>
    <w:multiLevelType w:val="hybridMultilevel"/>
    <w:tmpl w:val="2262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02FCE"/>
    <w:multiLevelType w:val="hybridMultilevel"/>
    <w:tmpl w:val="38ACAC14"/>
    <w:lvl w:ilvl="0" w:tplc="C5A0353A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2"/>
  </w:num>
  <w:num w:numId="4" w16cid:durableId="199124208">
    <w:abstractNumId w:val="8"/>
  </w:num>
  <w:num w:numId="5" w16cid:durableId="630793192">
    <w:abstractNumId w:val="7"/>
  </w:num>
  <w:num w:numId="6" w16cid:durableId="1154301696">
    <w:abstractNumId w:val="10"/>
  </w:num>
  <w:num w:numId="7" w16cid:durableId="1489399165">
    <w:abstractNumId w:val="11"/>
  </w:num>
  <w:num w:numId="8" w16cid:durableId="335229366">
    <w:abstractNumId w:val="16"/>
  </w:num>
  <w:num w:numId="9" w16cid:durableId="1775440683">
    <w:abstractNumId w:val="3"/>
  </w:num>
  <w:num w:numId="10" w16cid:durableId="2088724642">
    <w:abstractNumId w:val="6"/>
  </w:num>
  <w:num w:numId="11" w16cid:durableId="1827891166">
    <w:abstractNumId w:val="18"/>
  </w:num>
  <w:num w:numId="12" w16cid:durableId="2037536990">
    <w:abstractNumId w:val="1"/>
  </w:num>
  <w:num w:numId="13" w16cid:durableId="169608746">
    <w:abstractNumId w:val="14"/>
  </w:num>
  <w:num w:numId="14" w16cid:durableId="1839274786">
    <w:abstractNumId w:val="17"/>
  </w:num>
  <w:num w:numId="15" w16cid:durableId="1769690274">
    <w:abstractNumId w:val="13"/>
  </w:num>
  <w:num w:numId="16" w16cid:durableId="101003358">
    <w:abstractNumId w:val="9"/>
  </w:num>
  <w:num w:numId="17" w16cid:durableId="1598755047">
    <w:abstractNumId w:val="13"/>
  </w:num>
  <w:num w:numId="18" w16cid:durableId="1064253479">
    <w:abstractNumId w:val="15"/>
  </w:num>
  <w:num w:numId="19" w16cid:durableId="1076509070">
    <w:abstractNumId w:val="5"/>
  </w:num>
  <w:num w:numId="20" w16cid:durableId="842551850">
    <w:abstractNumId w:val="12"/>
  </w:num>
  <w:num w:numId="21" w16cid:durableId="2736783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DDD"/>
    <w:rsid w:val="000012C7"/>
    <w:rsid w:val="00002209"/>
    <w:rsid w:val="00003E90"/>
    <w:rsid w:val="00006C10"/>
    <w:rsid w:val="00006C85"/>
    <w:rsid w:val="00014B52"/>
    <w:rsid w:val="00016557"/>
    <w:rsid w:val="00017A1D"/>
    <w:rsid w:val="00023C40"/>
    <w:rsid w:val="00030FEC"/>
    <w:rsid w:val="000313E0"/>
    <w:rsid w:val="00031702"/>
    <w:rsid w:val="00033397"/>
    <w:rsid w:val="00036A5A"/>
    <w:rsid w:val="00040095"/>
    <w:rsid w:val="0004140C"/>
    <w:rsid w:val="00041955"/>
    <w:rsid w:val="000474DB"/>
    <w:rsid w:val="00052248"/>
    <w:rsid w:val="00052C00"/>
    <w:rsid w:val="00053985"/>
    <w:rsid w:val="000567E5"/>
    <w:rsid w:val="00060716"/>
    <w:rsid w:val="00062E75"/>
    <w:rsid w:val="00064E74"/>
    <w:rsid w:val="00065268"/>
    <w:rsid w:val="00073C9C"/>
    <w:rsid w:val="00076412"/>
    <w:rsid w:val="00080512"/>
    <w:rsid w:val="00083947"/>
    <w:rsid w:val="00083DB3"/>
    <w:rsid w:val="00086683"/>
    <w:rsid w:val="0008688D"/>
    <w:rsid w:val="00090468"/>
    <w:rsid w:val="00090C10"/>
    <w:rsid w:val="00091D82"/>
    <w:rsid w:val="000929A6"/>
    <w:rsid w:val="00094568"/>
    <w:rsid w:val="00097433"/>
    <w:rsid w:val="000A085F"/>
    <w:rsid w:val="000A57E7"/>
    <w:rsid w:val="000A7287"/>
    <w:rsid w:val="000B1360"/>
    <w:rsid w:val="000B6A27"/>
    <w:rsid w:val="000B7BCF"/>
    <w:rsid w:val="000C246E"/>
    <w:rsid w:val="000C280C"/>
    <w:rsid w:val="000C4AB4"/>
    <w:rsid w:val="000C522B"/>
    <w:rsid w:val="000C75C0"/>
    <w:rsid w:val="000D1FEA"/>
    <w:rsid w:val="000D2532"/>
    <w:rsid w:val="000D2679"/>
    <w:rsid w:val="000D3F69"/>
    <w:rsid w:val="000D58AB"/>
    <w:rsid w:val="000E257C"/>
    <w:rsid w:val="000F157C"/>
    <w:rsid w:val="000F1F31"/>
    <w:rsid w:val="000F22A6"/>
    <w:rsid w:val="001017DF"/>
    <w:rsid w:val="00101DC3"/>
    <w:rsid w:val="00103833"/>
    <w:rsid w:val="001040C9"/>
    <w:rsid w:val="001101C0"/>
    <w:rsid w:val="00112F1A"/>
    <w:rsid w:val="00114864"/>
    <w:rsid w:val="0011633F"/>
    <w:rsid w:val="0011697A"/>
    <w:rsid w:val="00116A7A"/>
    <w:rsid w:val="0011713F"/>
    <w:rsid w:val="00120B5E"/>
    <w:rsid w:val="00121AA9"/>
    <w:rsid w:val="001230BC"/>
    <w:rsid w:val="0012394B"/>
    <w:rsid w:val="0012680B"/>
    <w:rsid w:val="001306D1"/>
    <w:rsid w:val="001322DB"/>
    <w:rsid w:val="001330D2"/>
    <w:rsid w:val="00134F76"/>
    <w:rsid w:val="001356A3"/>
    <w:rsid w:val="001376BC"/>
    <w:rsid w:val="001416FA"/>
    <w:rsid w:val="00145075"/>
    <w:rsid w:val="00146BDE"/>
    <w:rsid w:val="0015431A"/>
    <w:rsid w:val="00157C09"/>
    <w:rsid w:val="00157C51"/>
    <w:rsid w:val="00166020"/>
    <w:rsid w:val="001662E8"/>
    <w:rsid w:val="001671F4"/>
    <w:rsid w:val="001741A0"/>
    <w:rsid w:val="00174486"/>
    <w:rsid w:val="00174DFE"/>
    <w:rsid w:val="00175FA0"/>
    <w:rsid w:val="00181751"/>
    <w:rsid w:val="00182D23"/>
    <w:rsid w:val="0018542A"/>
    <w:rsid w:val="00186CD5"/>
    <w:rsid w:val="00190D12"/>
    <w:rsid w:val="001922C4"/>
    <w:rsid w:val="001924A3"/>
    <w:rsid w:val="00194941"/>
    <w:rsid w:val="00194CD0"/>
    <w:rsid w:val="00196FFB"/>
    <w:rsid w:val="001978BE"/>
    <w:rsid w:val="001A2624"/>
    <w:rsid w:val="001A7BCF"/>
    <w:rsid w:val="001B4938"/>
    <w:rsid w:val="001B49C9"/>
    <w:rsid w:val="001B6644"/>
    <w:rsid w:val="001C1126"/>
    <w:rsid w:val="001C1DD1"/>
    <w:rsid w:val="001C23F4"/>
    <w:rsid w:val="001C4022"/>
    <w:rsid w:val="001C45F5"/>
    <w:rsid w:val="001C4F79"/>
    <w:rsid w:val="001C63C1"/>
    <w:rsid w:val="001E1036"/>
    <w:rsid w:val="001E18DF"/>
    <w:rsid w:val="001E1AFC"/>
    <w:rsid w:val="001E1C79"/>
    <w:rsid w:val="001F168B"/>
    <w:rsid w:val="001F7831"/>
    <w:rsid w:val="00200987"/>
    <w:rsid w:val="002015C6"/>
    <w:rsid w:val="00204045"/>
    <w:rsid w:val="002048C3"/>
    <w:rsid w:val="0020558D"/>
    <w:rsid w:val="00205E32"/>
    <w:rsid w:val="0020712B"/>
    <w:rsid w:val="00210610"/>
    <w:rsid w:val="00215C28"/>
    <w:rsid w:val="002178CD"/>
    <w:rsid w:val="002178F0"/>
    <w:rsid w:val="002203AA"/>
    <w:rsid w:val="002208C1"/>
    <w:rsid w:val="002215FC"/>
    <w:rsid w:val="002253A1"/>
    <w:rsid w:val="0022606D"/>
    <w:rsid w:val="002266ED"/>
    <w:rsid w:val="00226776"/>
    <w:rsid w:val="00231728"/>
    <w:rsid w:val="00233233"/>
    <w:rsid w:val="00235014"/>
    <w:rsid w:val="00240B0E"/>
    <w:rsid w:val="00243A7F"/>
    <w:rsid w:val="00244A05"/>
    <w:rsid w:val="00244D35"/>
    <w:rsid w:val="00250404"/>
    <w:rsid w:val="00256B74"/>
    <w:rsid w:val="00260354"/>
    <w:rsid w:val="002610D8"/>
    <w:rsid w:val="002647B9"/>
    <w:rsid w:val="00266B64"/>
    <w:rsid w:val="002747EC"/>
    <w:rsid w:val="00276E2A"/>
    <w:rsid w:val="00280D99"/>
    <w:rsid w:val="002855BF"/>
    <w:rsid w:val="0029117A"/>
    <w:rsid w:val="0029247E"/>
    <w:rsid w:val="002937B2"/>
    <w:rsid w:val="00294178"/>
    <w:rsid w:val="002A2719"/>
    <w:rsid w:val="002A280D"/>
    <w:rsid w:val="002A48AF"/>
    <w:rsid w:val="002A4B17"/>
    <w:rsid w:val="002B049A"/>
    <w:rsid w:val="002B2148"/>
    <w:rsid w:val="002B2988"/>
    <w:rsid w:val="002B2AFE"/>
    <w:rsid w:val="002B556C"/>
    <w:rsid w:val="002B72E0"/>
    <w:rsid w:val="002C51B4"/>
    <w:rsid w:val="002C5DA3"/>
    <w:rsid w:val="002D0ADD"/>
    <w:rsid w:val="002D2C87"/>
    <w:rsid w:val="002D30D8"/>
    <w:rsid w:val="002D5829"/>
    <w:rsid w:val="002D5C85"/>
    <w:rsid w:val="002D749E"/>
    <w:rsid w:val="002D765C"/>
    <w:rsid w:val="002E1343"/>
    <w:rsid w:val="002E2571"/>
    <w:rsid w:val="002E726B"/>
    <w:rsid w:val="002F0D22"/>
    <w:rsid w:val="002F1534"/>
    <w:rsid w:val="002F4F44"/>
    <w:rsid w:val="002F733F"/>
    <w:rsid w:val="00300A56"/>
    <w:rsid w:val="003063CC"/>
    <w:rsid w:val="0031068E"/>
    <w:rsid w:val="00311B17"/>
    <w:rsid w:val="003172DC"/>
    <w:rsid w:val="00321353"/>
    <w:rsid w:val="00325AE3"/>
    <w:rsid w:val="00325E04"/>
    <w:rsid w:val="00326069"/>
    <w:rsid w:val="003261D8"/>
    <w:rsid w:val="00327D0D"/>
    <w:rsid w:val="003371A6"/>
    <w:rsid w:val="003410DD"/>
    <w:rsid w:val="003445A1"/>
    <w:rsid w:val="00351E7C"/>
    <w:rsid w:val="0035462D"/>
    <w:rsid w:val="00354AE7"/>
    <w:rsid w:val="00361082"/>
    <w:rsid w:val="0036396E"/>
    <w:rsid w:val="0036454F"/>
    <w:rsid w:val="0036459E"/>
    <w:rsid w:val="00364B41"/>
    <w:rsid w:val="0036569C"/>
    <w:rsid w:val="003670C9"/>
    <w:rsid w:val="003675DB"/>
    <w:rsid w:val="00375047"/>
    <w:rsid w:val="0037701A"/>
    <w:rsid w:val="00381677"/>
    <w:rsid w:val="00383096"/>
    <w:rsid w:val="003843F0"/>
    <w:rsid w:val="0038444C"/>
    <w:rsid w:val="00391361"/>
    <w:rsid w:val="0039346C"/>
    <w:rsid w:val="003936AF"/>
    <w:rsid w:val="00394340"/>
    <w:rsid w:val="003962DF"/>
    <w:rsid w:val="00396A23"/>
    <w:rsid w:val="00397268"/>
    <w:rsid w:val="003A41EF"/>
    <w:rsid w:val="003B04B4"/>
    <w:rsid w:val="003B226C"/>
    <w:rsid w:val="003B3D72"/>
    <w:rsid w:val="003B3DF8"/>
    <w:rsid w:val="003B40AD"/>
    <w:rsid w:val="003B6611"/>
    <w:rsid w:val="003C05BC"/>
    <w:rsid w:val="003C0F73"/>
    <w:rsid w:val="003C18ED"/>
    <w:rsid w:val="003C19B1"/>
    <w:rsid w:val="003C4B43"/>
    <w:rsid w:val="003C4E37"/>
    <w:rsid w:val="003C4EDB"/>
    <w:rsid w:val="003C6334"/>
    <w:rsid w:val="003C6F96"/>
    <w:rsid w:val="003C7136"/>
    <w:rsid w:val="003D0FD0"/>
    <w:rsid w:val="003D3618"/>
    <w:rsid w:val="003D4058"/>
    <w:rsid w:val="003D6CE1"/>
    <w:rsid w:val="003E16BE"/>
    <w:rsid w:val="003E3950"/>
    <w:rsid w:val="003E3CAD"/>
    <w:rsid w:val="003E4D45"/>
    <w:rsid w:val="003E5CD3"/>
    <w:rsid w:val="003E6E11"/>
    <w:rsid w:val="003F03C0"/>
    <w:rsid w:val="003F0504"/>
    <w:rsid w:val="003F31B4"/>
    <w:rsid w:val="003F4440"/>
    <w:rsid w:val="003F457F"/>
    <w:rsid w:val="003F4C30"/>
    <w:rsid w:val="003F4E28"/>
    <w:rsid w:val="003F5E88"/>
    <w:rsid w:val="003F6569"/>
    <w:rsid w:val="003F6C7C"/>
    <w:rsid w:val="004006E8"/>
    <w:rsid w:val="00401855"/>
    <w:rsid w:val="00404762"/>
    <w:rsid w:val="00405CCF"/>
    <w:rsid w:val="00406E96"/>
    <w:rsid w:val="00414341"/>
    <w:rsid w:val="004145BF"/>
    <w:rsid w:val="00415BF4"/>
    <w:rsid w:val="00417F1B"/>
    <w:rsid w:val="0042067D"/>
    <w:rsid w:val="00420B44"/>
    <w:rsid w:val="00427D37"/>
    <w:rsid w:val="00431C3B"/>
    <w:rsid w:val="00434C31"/>
    <w:rsid w:val="00442E37"/>
    <w:rsid w:val="00446C3A"/>
    <w:rsid w:val="00446E7A"/>
    <w:rsid w:val="00454FAF"/>
    <w:rsid w:val="00465587"/>
    <w:rsid w:val="0046558F"/>
    <w:rsid w:val="0046585A"/>
    <w:rsid w:val="0047028A"/>
    <w:rsid w:val="00470F57"/>
    <w:rsid w:val="00472A00"/>
    <w:rsid w:val="00474838"/>
    <w:rsid w:val="004753F6"/>
    <w:rsid w:val="00476DDF"/>
    <w:rsid w:val="00477455"/>
    <w:rsid w:val="00477E4B"/>
    <w:rsid w:val="00484612"/>
    <w:rsid w:val="00492F6B"/>
    <w:rsid w:val="00495F5A"/>
    <w:rsid w:val="00496A52"/>
    <w:rsid w:val="004A01C6"/>
    <w:rsid w:val="004A0AB2"/>
    <w:rsid w:val="004A0ABE"/>
    <w:rsid w:val="004A1F7B"/>
    <w:rsid w:val="004A2569"/>
    <w:rsid w:val="004A7F77"/>
    <w:rsid w:val="004B0207"/>
    <w:rsid w:val="004B1958"/>
    <w:rsid w:val="004B413B"/>
    <w:rsid w:val="004B5C63"/>
    <w:rsid w:val="004C13C3"/>
    <w:rsid w:val="004C1F56"/>
    <w:rsid w:val="004C44D2"/>
    <w:rsid w:val="004D3578"/>
    <w:rsid w:val="004D380D"/>
    <w:rsid w:val="004D5EFB"/>
    <w:rsid w:val="004D7C4D"/>
    <w:rsid w:val="004E1298"/>
    <w:rsid w:val="004E213A"/>
    <w:rsid w:val="004E23DF"/>
    <w:rsid w:val="004E2B4E"/>
    <w:rsid w:val="004F4540"/>
    <w:rsid w:val="004F4A04"/>
    <w:rsid w:val="004F505A"/>
    <w:rsid w:val="004F73A7"/>
    <w:rsid w:val="00500506"/>
    <w:rsid w:val="00503171"/>
    <w:rsid w:val="00503ED3"/>
    <w:rsid w:val="00506C28"/>
    <w:rsid w:val="00506F57"/>
    <w:rsid w:val="005126AE"/>
    <w:rsid w:val="005158FB"/>
    <w:rsid w:val="005160BF"/>
    <w:rsid w:val="005168B9"/>
    <w:rsid w:val="0052565F"/>
    <w:rsid w:val="005272D4"/>
    <w:rsid w:val="00531E9E"/>
    <w:rsid w:val="00534DA0"/>
    <w:rsid w:val="00537809"/>
    <w:rsid w:val="005419A1"/>
    <w:rsid w:val="0054248C"/>
    <w:rsid w:val="00543E6C"/>
    <w:rsid w:val="00550432"/>
    <w:rsid w:val="00553A8D"/>
    <w:rsid w:val="00565087"/>
    <w:rsid w:val="0056573F"/>
    <w:rsid w:val="00566A23"/>
    <w:rsid w:val="00567514"/>
    <w:rsid w:val="005705C4"/>
    <w:rsid w:val="00571279"/>
    <w:rsid w:val="005723ED"/>
    <w:rsid w:val="00574A50"/>
    <w:rsid w:val="005758A1"/>
    <w:rsid w:val="0058019A"/>
    <w:rsid w:val="005807A2"/>
    <w:rsid w:val="00581D91"/>
    <w:rsid w:val="005821BB"/>
    <w:rsid w:val="00583B30"/>
    <w:rsid w:val="005842D4"/>
    <w:rsid w:val="005873E6"/>
    <w:rsid w:val="00590C4A"/>
    <w:rsid w:val="00597B05"/>
    <w:rsid w:val="005A13AB"/>
    <w:rsid w:val="005A49C6"/>
    <w:rsid w:val="005A4CF7"/>
    <w:rsid w:val="005A5EB4"/>
    <w:rsid w:val="005A768F"/>
    <w:rsid w:val="005B4DEC"/>
    <w:rsid w:val="005B7867"/>
    <w:rsid w:val="005C0567"/>
    <w:rsid w:val="005C19C3"/>
    <w:rsid w:val="005C2E49"/>
    <w:rsid w:val="005C453E"/>
    <w:rsid w:val="005C766E"/>
    <w:rsid w:val="005C7B98"/>
    <w:rsid w:val="005C7CD5"/>
    <w:rsid w:val="005D579A"/>
    <w:rsid w:val="005E06E3"/>
    <w:rsid w:val="005F246B"/>
    <w:rsid w:val="005F2F7D"/>
    <w:rsid w:val="005F39D7"/>
    <w:rsid w:val="005F5E29"/>
    <w:rsid w:val="0060368E"/>
    <w:rsid w:val="0060483A"/>
    <w:rsid w:val="00607CFD"/>
    <w:rsid w:val="00611566"/>
    <w:rsid w:val="00612202"/>
    <w:rsid w:val="0061240A"/>
    <w:rsid w:val="006137B4"/>
    <w:rsid w:val="006151B5"/>
    <w:rsid w:val="00620A9E"/>
    <w:rsid w:val="0062296C"/>
    <w:rsid w:val="0062389E"/>
    <w:rsid w:val="0062430D"/>
    <w:rsid w:val="0062516E"/>
    <w:rsid w:val="00625F13"/>
    <w:rsid w:val="00626EEA"/>
    <w:rsid w:val="00631C21"/>
    <w:rsid w:val="00633E90"/>
    <w:rsid w:val="0063673B"/>
    <w:rsid w:val="00636EF9"/>
    <w:rsid w:val="00640013"/>
    <w:rsid w:val="00642790"/>
    <w:rsid w:val="00646D99"/>
    <w:rsid w:val="00647360"/>
    <w:rsid w:val="00654B1F"/>
    <w:rsid w:val="00656910"/>
    <w:rsid w:val="00656F3E"/>
    <w:rsid w:val="006574C0"/>
    <w:rsid w:val="00660CA1"/>
    <w:rsid w:val="00666130"/>
    <w:rsid w:val="00666E38"/>
    <w:rsid w:val="00667F3C"/>
    <w:rsid w:val="0067011C"/>
    <w:rsid w:val="006738CD"/>
    <w:rsid w:val="00673CD4"/>
    <w:rsid w:val="00676775"/>
    <w:rsid w:val="006815FB"/>
    <w:rsid w:val="0068226E"/>
    <w:rsid w:val="0068557B"/>
    <w:rsid w:val="00687D1D"/>
    <w:rsid w:val="00691754"/>
    <w:rsid w:val="006946DA"/>
    <w:rsid w:val="00695EEC"/>
    <w:rsid w:val="00696821"/>
    <w:rsid w:val="006971C6"/>
    <w:rsid w:val="006A004F"/>
    <w:rsid w:val="006A04E5"/>
    <w:rsid w:val="006A12A4"/>
    <w:rsid w:val="006A6C75"/>
    <w:rsid w:val="006B1023"/>
    <w:rsid w:val="006B13D0"/>
    <w:rsid w:val="006B1EED"/>
    <w:rsid w:val="006B7EC2"/>
    <w:rsid w:val="006C0BD5"/>
    <w:rsid w:val="006C12E9"/>
    <w:rsid w:val="006C66CE"/>
    <w:rsid w:val="006C66D8"/>
    <w:rsid w:val="006D1E24"/>
    <w:rsid w:val="006D35DE"/>
    <w:rsid w:val="006D3B84"/>
    <w:rsid w:val="006D4954"/>
    <w:rsid w:val="006D4D58"/>
    <w:rsid w:val="006E1057"/>
    <w:rsid w:val="006E1417"/>
    <w:rsid w:val="006E2FF0"/>
    <w:rsid w:val="006E376A"/>
    <w:rsid w:val="006E3EBA"/>
    <w:rsid w:val="006E635C"/>
    <w:rsid w:val="006F28D8"/>
    <w:rsid w:val="006F3419"/>
    <w:rsid w:val="006F6830"/>
    <w:rsid w:val="006F6A2C"/>
    <w:rsid w:val="007013F6"/>
    <w:rsid w:val="00702BC9"/>
    <w:rsid w:val="00703436"/>
    <w:rsid w:val="007069DC"/>
    <w:rsid w:val="007075DD"/>
    <w:rsid w:val="00710201"/>
    <w:rsid w:val="00714433"/>
    <w:rsid w:val="0072073A"/>
    <w:rsid w:val="00720EDF"/>
    <w:rsid w:val="00721DAC"/>
    <w:rsid w:val="00723340"/>
    <w:rsid w:val="00724EA8"/>
    <w:rsid w:val="0072760A"/>
    <w:rsid w:val="007337CD"/>
    <w:rsid w:val="00733C20"/>
    <w:rsid w:val="007342B5"/>
    <w:rsid w:val="00734733"/>
    <w:rsid w:val="00734A5B"/>
    <w:rsid w:val="007351F3"/>
    <w:rsid w:val="007376F4"/>
    <w:rsid w:val="00737772"/>
    <w:rsid w:val="0074035E"/>
    <w:rsid w:val="00744E76"/>
    <w:rsid w:val="00746BCA"/>
    <w:rsid w:val="007501AB"/>
    <w:rsid w:val="00750ED2"/>
    <w:rsid w:val="00751185"/>
    <w:rsid w:val="007536E4"/>
    <w:rsid w:val="00757D40"/>
    <w:rsid w:val="007617D5"/>
    <w:rsid w:val="00761A59"/>
    <w:rsid w:val="00761EAB"/>
    <w:rsid w:val="007657BD"/>
    <w:rsid w:val="00765A25"/>
    <w:rsid w:val="007662B5"/>
    <w:rsid w:val="00774D6A"/>
    <w:rsid w:val="00776B00"/>
    <w:rsid w:val="0077731A"/>
    <w:rsid w:val="00777A8F"/>
    <w:rsid w:val="00781F0F"/>
    <w:rsid w:val="0078220B"/>
    <w:rsid w:val="0078269A"/>
    <w:rsid w:val="00783080"/>
    <w:rsid w:val="00783757"/>
    <w:rsid w:val="0078510E"/>
    <w:rsid w:val="00786611"/>
    <w:rsid w:val="0078727C"/>
    <w:rsid w:val="0079049D"/>
    <w:rsid w:val="00793DC5"/>
    <w:rsid w:val="00794A79"/>
    <w:rsid w:val="00796823"/>
    <w:rsid w:val="007A2E55"/>
    <w:rsid w:val="007A3780"/>
    <w:rsid w:val="007A378B"/>
    <w:rsid w:val="007A3A7D"/>
    <w:rsid w:val="007A3EA3"/>
    <w:rsid w:val="007A43CD"/>
    <w:rsid w:val="007B0C9F"/>
    <w:rsid w:val="007B0FF4"/>
    <w:rsid w:val="007B10BF"/>
    <w:rsid w:val="007B18D8"/>
    <w:rsid w:val="007C095F"/>
    <w:rsid w:val="007C19B7"/>
    <w:rsid w:val="007C1DAD"/>
    <w:rsid w:val="007C20AF"/>
    <w:rsid w:val="007C2DD0"/>
    <w:rsid w:val="007C343C"/>
    <w:rsid w:val="007C495B"/>
    <w:rsid w:val="007D0F82"/>
    <w:rsid w:val="007D46FB"/>
    <w:rsid w:val="007D6EB7"/>
    <w:rsid w:val="007E4CED"/>
    <w:rsid w:val="007F2C81"/>
    <w:rsid w:val="007F2E08"/>
    <w:rsid w:val="007F33FA"/>
    <w:rsid w:val="007F6CBC"/>
    <w:rsid w:val="008024FA"/>
    <w:rsid w:val="008028A4"/>
    <w:rsid w:val="008040BF"/>
    <w:rsid w:val="00804EAF"/>
    <w:rsid w:val="0081257F"/>
    <w:rsid w:val="00813245"/>
    <w:rsid w:val="00815DA6"/>
    <w:rsid w:val="00816749"/>
    <w:rsid w:val="00821049"/>
    <w:rsid w:val="00825303"/>
    <w:rsid w:val="0082783B"/>
    <w:rsid w:val="00827A33"/>
    <w:rsid w:val="00827A79"/>
    <w:rsid w:val="0083320D"/>
    <w:rsid w:val="00840DE0"/>
    <w:rsid w:val="00844682"/>
    <w:rsid w:val="008453E1"/>
    <w:rsid w:val="00847CD0"/>
    <w:rsid w:val="008525F6"/>
    <w:rsid w:val="008607A8"/>
    <w:rsid w:val="0086354A"/>
    <w:rsid w:val="008706DB"/>
    <w:rsid w:val="00873FD1"/>
    <w:rsid w:val="008746C3"/>
    <w:rsid w:val="008749FD"/>
    <w:rsid w:val="008768CA"/>
    <w:rsid w:val="00877EF9"/>
    <w:rsid w:val="00880559"/>
    <w:rsid w:val="0088787A"/>
    <w:rsid w:val="00893C8E"/>
    <w:rsid w:val="008944C8"/>
    <w:rsid w:val="008947AA"/>
    <w:rsid w:val="00895A39"/>
    <w:rsid w:val="008A2CDA"/>
    <w:rsid w:val="008B1CE3"/>
    <w:rsid w:val="008B3595"/>
    <w:rsid w:val="008B38BC"/>
    <w:rsid w:val="008B5306"/>
    <w:rsid w:val="008B54E8"/>
    <w:rsid w:val="008C1EDD"/>
    <w:rsid w:val="008C2E2A"/>
    <w:rsid w:val="008C3057"/>
    <w:rsid w:val="008C5303"/>
    <w:rsid w:val="008D2E4D"/>
    <w:rsid w:val="008D3F4E"/>
    <w:rsid w:val="008E010B"/>
    <w:rsid w:val="008E23DF"/>
    <w:rsid w:val="008E37AE"/>
    <w:rsid w:val="008E5163"/>
    <w:rsid w:val="008E675A"/>
    <w:rsid w:val="008E7909"/>
    <w:rsid w:val="008F25A1"/>
    <w:rsid w:val="008F396F"/>
    <w:rsid w:val="008F3DCD"/>
    <w:rsid w:val="008F527B"/>
    <w:rsid w:val="008F5416"/>
    <w:rsid w:val="008F6139"/>
    <w:rsid w:val="008F6345"/>
    <w:rsid w:val="008F6C29"/>
    <w:rsid w:val="008F79AC"/>
    <w:rsid w:val="00902082"/>
    <w:rsid w:val="0090271F"/>
    <w:rsid w:val="00902DB9"/>
    <w:rsid w:val="00903C89"/>
    <w:rsid w:val="0090466A"/>
    <w:rsid w:val="00905919"/>
    <w:rsid w:val="00905E5A"/>
    <w:rsid w:val="00913B8C"/>
    <w:rsid w:val="00914425"/>
    <w:rsid w:val="00916768"/>
    <w:rsid w:val="0092062E"/>
    <w:rsid w:val="009219E8"/>
    <w:rsid w:val="00923655"/>
    <w:rsid w:val="009248C6"/>
    <w:rsid w:val="00924D4E"/>
    <w:rsid w:val="00931F67"/>
    <w:rsid w:val="009325EC"/>
    <w:rsid w:val="009339CB"/>
    <w:rsid w:val="00936071"/>
    <w:rsid w:val="009376CD"/>
    <w:rsid w:val="00940212"/>
    <w:rsid w:val="00942EC2"/>
    <w:rsid w:val="0094318E"/>
    <w:rsid w:val="00943372"/>
    <w:rsid w:val="0095190C"/>
    <w:rsid w:val="009540FB"/>
    <w:rsid w:val="009561B1"/>
    <w:rsid w:val="009611E2"/>
    <w:rsid w:val="00961B32"/>
    <w:rsid w:val="00962509"/>
    <w:rsid w:val="009630EC"/>
    <w:rsid w:val="0096347B"/>
    <w:rsid w:val="00964FC6"/>
    <w:rsid w:val="00970101"/>
    <w:rsid w:val="00970974"/>
    <w:rsid w:val="00970DB3"/>
    <w:rsid w:val="00971788"/>
    <w:rsid w:val="00974BB0"/>
    <w:rsid w:val="00975BCD"/>
    <w:rsid w:val="00975F66"/>
    <w:rsid w:val="0098029A"/>
    <w:rsid w:val="00981811"/>
    <w:rsid w:val="009818A2"/>
    <w:rsid w:val="009866BA"/>
    <w:rsid w:val="00990610"/>
    <w:rsid w:val="009928A9"/>
    <w:rsid w:val="009A0AF3"/>
    <w:rsid w:val="009A328C"/>
    <w:rsid w:val="009B07CD"/>
    <w:rsid w:val="009B30C0"/>
    <w:rsid w:val="009B3AE9"/>
    <w:rsid w:val="009B4102"/>
    <w:rsid w:val="009B6C1C"/>
    <w:rsid w:val="009B6F8E"/>
    <w:rsid w:val="009C19E9"/>
    <w:rsid w:val="009C224C"/>
    <w:rsid w:val="009C29BB"/>
    <w:rsid w:val="009C33DA"/>
    <w:rsid w:val="009C7AC5"/>
    <w:rsid w:val="009D0731"/>
    <w:rsid w:val="009D2683"/>
    <w:rsid w:val="009D74A6"/>
    <w:rsid w:val="009E0E87"/>
    <w:rsid w:val="009E506E"/>
    <w:rsid w:val="009E6877"/>
    <w:rsid w:val="009F016A"/>
    <w:rsid w:val="009F45A8"/>
    <w:rsid w:val="009F53D5"/>
    <w:rsid w:val="009F5475"/>
    <w:rsid w:val="00A03588"/>
    <w:rsid w:val="00A07984"/>
    <w:rsid w:val="00A10F02"/>
    <w:rsid w:val="00A155D5"/>
    <w:rsid w:val="00A15712"/>
    <w:rsid w:val="00A17176"/>
    <w:rsid w:val="00A173F5"/>
    <w:rsid w:val="00A20448"/>
    <w:rsid w:val="00A204CA"/>
    <w:rsid w:val="00A209D6"/>
    <w:rsid w:val="00A22738"/>
    <w:rsid w:val="00A23084"/>
    <w:rsid w:val="00A23494"/>
    <w:rsid w:val="00A24835"/>
    <w:rsid w:val="00A25184"/>
    <w:rsid w:val="00A27B06"/>
    <w:rsid w:val="00A27C91"/>
    <w:rsid w:val="00A3016C"/>
    <w:rsid w:val="00A32B52"/>
    <w:rsid w:val="00A32B98"/>
    <w:rsid w:val="00A333DA"/>
    <w:rsid w:val="00A34E14"/>
    <w:rsid w:val="00A36F5F"/>
    <w:rsid w:val="00A4016F"/>
    <w:rsid w:val="00A430EC"/>
    <w:rsid w:val="00A46D41"/>
    <w:rsid w:val="00A500BF"/>
    <w:rsid w:val="00A507BA"/>
    <w:rsid w:val="00A51501"/>
    <w:rsid w:val="00A53724"/>
    <w:rsid w:val="00A54B2B"/>
    <w:rsid w:val="00A703B6"/>
    <w:rsid w:val="00A70DB0"/>
    <w:rsid w:val="00A73DB9"/>
    <w:rsid w:val="00A748B1"/>
    <w:rsid w:val="00A81503"/>
    <w:rsid w:val="00A81608"/>
    <w:rsid w:val="00A81EC2"/>
    <w:rsid w:val="00A82346"/>
    <w:rsid w:val="00A82E00"/>
    <w:rsid w:val="00A8407C"/>
    <w:rsid w:val="00A849F2"/>
    <w:rsid w:val="00A857DD"/>
    <w:rsid w:val="00A86EA0"/>
    <w:rsid w:val="00A87DF9"/>
    <w:rsid w:val="00A92ED3"/>
    <w:rsid w:val="00A94C6F"/>
    <w:rsid w:val="00A963D1"/>
    <w:rsid w:val="00A9671C"/>
    <w:rsid w:val="00A9714A"/>
    <w:rsid w:val="00A972BB"/>
    <w:rsid w:val="00AA0EDF"/>
    <w:rsid w:val="00AA1553"/>
    <w:rsid w:val="00AA3A41"/>
    <w:rsid w:val="00AA71C2"/>
    <w:rsid w:val="00AB28C9"/>
    <w:rsid w:val="00AB2D97"/>
    <w:rsid w:val="00AC3582"/>
    <w:rsid w:val="00AC3686"/>
    <w:rsid w:val="00AC628C"/>
    <w:rsid w:val="00AD11F9"/>
    <w:rsid w:val="00AD1A0B"/>
    <w:rsid w:val="00AD35C6"/>
    <w:rsid w:val="00AD56AE"/>
    <w:rsid w:val="00AE27C6"/>
    <w:rsid w:val="00AE56AE"/>
    <w:rsid w:val="00AF0B4B"/>
    <w:rsid w:val="00AF119D"/>
    <w:rsid w:val="00B00E0D"/>
    <w:rsid w:val="00B04B37"/>
    <w:rsid w:val="00B05380"/>
    <w:rsid w:val="00B05720"/>
    <w:rsid w:val="00B05962"/>
    <w:rsid w:val="00B0708A"/>
    <w:rsid w:val="00B07FD8"/>
    <w:rsid w:val="00B12EC3"/>
    <w:rsid w:val="00B15449"/>
    <w:rsid w:val="00B16C2F"/>
    <w:rsid w:val="00B16DC8"/>
    <w:rsid w:val="00B2246D"/>
    <w:rsid w:val="00B27303"/>
    <w:rsid w:val="00B332E3"/>
    <w:rsid w:val="00B36ACE"/>
    <w:rsid w:val="00B40940"/>
    <w:rsid w:val="00B422BC"/>
    <w:rsid w:val="00B42451"/>
    <w:rsid w:val="00B46415"/>
    <w:rsid w:val="00B47FD1"/>
    <w:rsid w:val="00B516BB"/>
    <w:rsid w:val="00B5291A"/>
    <w:rsid w:val="00B55944"/>
    <w:rsid w:val="00B66CCC"/>
    <w:rsid w:val="00B66EAF"/>
    <w:rsid w:val="00B67072"/>
    <w:rsid w:val="00B67710"/>
    <w:rsid w:val="00B7479F"/>
    <w:rsid w:val="00B7538C"/>
    <w:rsid w:val="00B81E38"/>
    <w:rsid w:val="00B83431"/>
    <w:rsid w:val="00B84DB2"/>
    <w:rsid w:val="00B8582A"/>
    <w:rsid w:val="00B87B7D"/>
    <w:rsid w:val="00B91934"/>
    <w:rsid w:val="00B9304F"/>
    <w:rsid w:val="00B93E5C"/>
    <w:rsid w:val="00B944D6"/>
    <w:rsid w:val="00B94AC8"/>
    <w:rsid w:val="00B96036"/>
    <w:rsid w:val="00B96DB6"/>
    <w:rsid w:val="00BB3D79"/>
    <w:rsid w:val="00BC3555"/>
    <w:rsid w:val="00BC3AAC"/>
    <w:rsid w:val="00BC4ACC"/>
    <w:rsid w:val="00BD0487"/>
    <w:rsid w:val="00BD46BB"/>
    <w:rsid w:val="00BD75AF"/>
    <w:rsid w:val="00BE4646"/>
    <w:rsid w:val="00BE4734"/>
    <w:rsid w:val="00BE7FFC"/>
    <w:rsid w:val="00BF0549"/>
    <w:rsid w:val="00BF512E"/>
    <w:rsid w:val="00C000FD"/>
    <w:rsid w:val="00C01B1E"/>
    <w:rsid w:val="00C0397B"/>
    <w:rsid w:val="00C03A14"/>
    <w:rsid w:val="00C057E4"/>
    <w:rsid w:val="00C06692"/>
    <w:rsid w:val="00C06E3A"/>
    <w:rsid w:val="00C1057E"/>
    <w:rsid w:val="00C11702"/>
    <w:rsid w:val="00C11A13"/>
    <w:rsid w:val="00C12B51"/>
    <w:rsid w:val="00C16B25"/>
    <w:rsid w:val="00C22B1E"/>
    <w:rsid w:val="00C24650"/>
    <w:rsid w:val="00C25465"/>
    <w:rsid w:val="00C26B18"/>
    <w:rsid w:val="00C30BF1"/>
    <w:rsid w:val="00C310FA"/>
    <w:rsid w:val="00C33079"/>
    <w:rsid w:val="00C34445"/>
    <w:rsid w:val="00C36771"/>
    <w:rsid w:val="00C40508"/>
    <w:rsid w:val="00C43630"/>
    <w:rsid w:val="00C43655"/>
    <w:rsid w:val="00C43A51"/>
    <w:rsid w:val="00C45872"/>
    <w:rsid w:val="00C46154"/>
    <w:rsid w:val="00C467F7"/>
    <w:rsid w:val="00C54DF6"/>
    <w:rsid w:val="00C55A12"/>
    <w:rsid w:val="00C57CEE"/>
    <w:rsid w:val="00C60C49"/>
    <w:rsid w:val="00C613D4"/>
    <w:rsid w:val="00C6546E"/>
    <w:rsid w:val="00C6553E"/>
    <w:rsid w:val="00C65780"/>
    <w:rsid w:val="00C76222"/>
    <w:rsid w:val="00C765B0"/>
    <w:rsid w:val="00C77585"/>
    <w:rsid w:val="00C8146D"/>
    <w:rsid w:val="00C83A13"/>
    <w:rsid w:val="00C854F1"/>
    <w:rsid w:val="00C86F10"/>
    <w:rsid w:val="00C904B2"/>
    <w:rsid w:val="00C9068C"/>
    <w:rsid w:val="00C909B1"/>
    <w:rsid w:val="00C90E21"/>
    <w:rsid w:val="00C92967"/>
    <w:rsid w:val="00C94531"/>
    <w:rsid w:val="00C956C1"/>
    <w:rsid w:val="00CA2F07"/>
    <w:rsid w:val="00CA3D0C"/>
    <w:rsid w:val="00CA654B"/>
    <w:rsid w:val="00CB180B"/>
    <w:rsid w:val="00CB3E01"/>
    <w:rsid w:val="00CB47F4"/>
    <w:rsid w:val="00CB605A"/>
    <w:rsid w:val="00CB72B8"/>
    <w:rsid w:val="00CC0B26"/>
    <w:rsid w:val="00CC366A"/>
    <w:rsid w:val="00CC3A03"/>
    <w:rsid w:val="00CC4EB1"/>
    <w:rsid w:val="00CC544D"/>
    <w:rsid w:val="00CD0BA8"/>
    <w:rsid w:val="00CD4C7B"/>
    <w:rsid w:val="00CD58FE"/>
    <w:rsid w:val="00CD5CF5"/>
    <w:rsid w:val="00CE0FCD"/>
    <w:rsid w:val="00CE1CC3"/>
    <w:rsid w:val="00CE2A04"/>
    <w:rsid w:val="00CE304D"/>
    <w:rsid w:val="00CF2D76"/>
    <w:rsid w:val="00CF305D"/>
    <w:rsid w:val="00CF3348"/>
    <w:rsid w:val="00CF34F6"/>
    <w:rsid w:val="00CF4218"/>
    <w:rsid w:val="00D0128A"/>
    <w:rsid w:val="00D04A48"/>
    <w:rsid w:val="00D157E6"/>
    <w:rsid w:val="00D2033B"/>
    <w:rsid w:val="00D24FE9"/>
    <w:rsid w:val="00D31DC5"/>
    <w:rsid w:val="00D33BE3"/>
    <w:rsid w:val="00D344EE"/>
    <w:rsid w:val="00D3473C"/>
    <w:rsid w:val="00D3792D"/>
    <w:rsid w:val="00D4206C"/>
    <w:rsid w:val="00D42F98"/>
    <w:rsid w:val="00D54820"/>
    <w:rsid w:val="00D55E47"/>
    <w:rsid w:val="00D56F19"/>
    <w:rsid w:val="00D56F39"/>
    <w:rsid w:val="00D60F42"/>
    <w:rsid w:val="00D62E19"/>
    <w:rsid w:val="00D64626"/>
    <w:rsid w:val="00D64CCB"/>
    <w:rsid w:val="00D67CD1"/>
    <w:rsid w:val="00D73041"/>
    <w:rsid w:val="00D7315A"/>
    <w:rsid w:val="00D738D6"/>
    <w:rsid w:val="00D75113"/>
    <w:rsid w:val="00D80795"/>
    <w:rsid w:val="00D80E4C"/>
    <w:rsid w:val="00D854BE"/>
    <w:rsid w:val="00D866E9"/>
    <w:rsid w:val="00D87E00"/>
    <w:rsid w:val="00D91260"/>
    <w:rsid w:val="00D9134D"/>
    <w:rsid w:val="00D91979"/>
    <w:rsid w:val="00D919F4"/>
    <w:rsid w:val="00D949D5"/>
    <w:rsid w:val="00D96D11"/>
    <w:rsid w:val="00D96D95"/>
    <w:rsid w:val="00DA3395"/>
    <w:rsid w:val="00DA4EB1"/>
    <w:rsid w:val="00DA5539"/>
    <w:rsid w:val="00DA74FE"/>
    <w:rsid w:val="00DA7A03"/>
    <w:rsid w:val="00DB0DB8"/>
    <w:rsid w:val="00DB1818"/>
    <w:rsid w:val="00DB24CC"/>
    <w:rsid w:val="00DB2CFB"/>
    <w:rsid w:val="00DB6427"/>
    <w:rsid w:val="00DB6A43"/>
    <w:rsid w:val="00DB7097"/>
    <w:rsid w:val="00DB74C7"/>
    <w:rsid w:val="00DB776A"/>
    <w:rsid w:val="00DC309B"/>
    <w:rsid w:val="00DC4DA2"/>
    <w:rsid w:val="00DC5261"/>
    <w:rsid w:val="00DD4E17"/>
    <w:rsid w:val="00DE07FA"/>
    <w:rsid w:val="00DE0C59"/>
    <w:rsid w:val="00DE1C65"/>
    <w:rsid w:val="00DE25D2"/>
    <w:rsid w:val="00DE67DD"/>
    <w:rsid w:val="00DF03CA"/>
    <w:rsid w:val="00DF0CF0"/>
    <w:rsid w:val="00DF3964"/>
    <w:rsid w:val="00DF4190"/>
    <w:rsid w:val="00DF4BDE"/>
    <w:rsid w:val="00DF4D76"/>
    <w:rsid w:val="00DF7C20"/>
    <w:rsid w:val="00DF7E96"/>
    <w:rsid w:val="00E02346"/>
    <w:rsid w:val="00E0311C"/>
    <w:rsid w:val="00E038FB"/>
    <w:rsid w:val="00E04B46"/>
    <w:rsid w:val="00E06C45"/>
    <w:rsid w:val="00E14292"/>
    <w:rsid w:val="00E23ADC"/>
    <w:rsid w:val="00E250EC"/>
    <w:rsid w:val="00E268A1"/>
    <w:rsid w:val="00E3430C"/>
    <w:rsid w:val="00E346BB"/>
    <w:rsid w:val="00E40AFB"/>
    <w:rsid w:val="00E411FD"/>
    <w:rsid w:val="00E44CBE"/>
    <w:rsid w:val="00E458FC"/>
    <w:rsid w:val="00E46C08"/>
    <w:rsid w:val="00E471CF"/>
    <w:rsid w:val="00E51654"/>
    <w:rsid w:val="00E51BE5"/>
    <w:rsid w:val="00E51C82"/>
    <w:rsid w:val="00E5309D"/>
    <w:rsid w:val="00E53947"/>
    <w:rsid w:val="00E56810"/>
    <w:rsid w:val="00E5700E"/>
    <w:rsid w:val="00E62835"/>
    <w:rsid w:val="00E6480E"/>
    <w:rsid w:val="00E713A7"/>
    <w:rsid w:val="00E715BA"/>
    <w:rsid w:val="00E7337B"/>
    <w:rsid w:val="00E75128"/>
    <w:rsid w:val="00E75386"/>
    <w:rsid w:val="00E77645"/>
    <w:rsid w:val="00E832D0"/>
    <w:rsid w:val="00E83697"/>
    <w:rsid w:val="00E83BC8"/>
    <w:rsid w:val="00E8426C"/>
    <w:rsid w:val="00E8517A"/>
    <w:rsid w:val="00E859B6"/>
    <w:rsid w:val="00E86ADA"/>
    <w:rsid w:val="00E87323"/>
    <w:rsid w:val="00E87811"/>
    <w:rsid w:val="00E9204A"/>
    <w:rsid w:val="00E9221E"/>
    <w:rsid w:val="00E94778"/>
    <w:rsid w:val="00E95F24"/>
    <w:rsid w:val="00E96812"/>
    <w:rsid w:val="00EA131F"/>
    <w:rsid w:val="00EA3A01"/>
    <w:rsid w:val="00EA3D63"/>
    <w:rsid w:val="00EA52BF"/>
    <w:rsid w:val="00EA57C6"/>
    <w:rsid w:val="00EA66C9"/>
    <w:rsid w:val="00EA7AFC"/>
    <w:rsid w:val="00EB011D"/>
    <w:rsid w:val="00EB04E1"/>
    <w:rsid w:val="00EB5D32"/>
    <w:rsid w:val="00EC22BD"/>
    <w:rsid w:val="00EC2F4A"/>
    <w:rsid w:val="00EC3139"/>
    <w:rsid w:val="00EC4A25"/>
    <w:rsid w:val="00ED0FFB"/>
    <w:rsid w:val="00ED1473"/>
    <w:rsid w:val="00ED1498"/>
    <w:rsid w:val="00ED1676"/>
    <w:rsid w:val="00ED4BB0"/>
    <w:rsid w:val="00ED4FD1"/>
    <w:rsid w:val="00ED5EE1"/>
    <w:rsid w:val="00ED7F0D"/>
    <w:rsid w:val="00EE074C"/>
    <w:rsid w:val="00EE2F11"/>
    <w:rsid w:val="00EE5290"/>
    <w:rsid w:val="00EF5158"/>
    <w:rsid w:val="00EF612C"/>
    <w:rsid w:val="00F009E0"/>
    <w:rsid w:val="00F0149C"/>
    <w:rsid w:val="00F01AC4"/>
    <w:rsid w:val="00F025A2"/>
    <w:rsid w:val="00F036E9"/>
    <w:rsid w:val="00F07388"/>
    <w:rsid w:val="00F108D0"/>
    <w:rsid w:val="00F10D44"/>
    <w:rsid w:val="00F14322"/>
    <w:rsid w:val="00F1447A"/>
    <w:rsid w:val="00F154ED"/>
    <w:rsid w:val="00F20088"/>
    <w:rsid w:val="00F2026E"/>
    <w:rsid w:val="00F2210A"/>
    <w:rsid w:val="00F23CFD"/>
    <w:rsid w:val="00F25717"/>
    <w:rsid w:val="00F25B95"/>
    <w:rsid w:val="00F30B59"/>
    <w:rsid w:val="00F31372"/>
    <w:rsid w:val="00F32515"/>
    <w:rsid w:val="00F35DF0"/>
    <w:rsid w:val="00F37743"/>
    <w:rsid w:val="00F417A7"/>
    <w:rsid w:val="00F41EB0"/>
    <w:rsid w:val="00F4378A"/>
    <w:rsid w:val="00F43F69"/>
    <w:rsid w:val="00F54A3D"/>
    <w:rsid w:val="00F54CB0"/>
    <w:rsid w:val="00F57631"/>
    <w:rsid w:val="00F579CD"/>
    <w:rsid w:val="00F60800"/>
    <w:rsid w:val="00F61A4A"/>
    <w:rsid w:val="00F61AD4"/>
    <w:rsid w:val="00F61F27"/>
    <w:rsid w:val="00F624A8"/>
    <w:rsid w:val="00F62815"/>
    <w:rsid w:val="00F653B8"/>
    <w:rsid w:val="00F657AC"/>
    <w:rsid w:val="00F65E6B"/>
    <w:rsid w:val="00F67D2C"/>
    <w:rsid w:val="00F71B89"/>
    <w:rsid w:val="00F7353C"/>
    <w:rsid w:val="00F741FC"/>
    <w:rsid w:val="00F76F8F"/>
    <w:rsid w:val="00F81ADB"/>
    <w:rsid w:val="00F81DEE"/>
    <w:rsid w:val="00F82133"/>
    <w:rsid w:val="00F87257"/>
    <w:rsid w:val="00F91B3F"/>
    <w:rsid w:val="00F941DF"/>
    <w:rsid w:val="00F9544E"/>
    <w:rsid w:val="00FA0FDF"/>
    <w:rsid w:val="00FA1266"/>
    <w:rsid w:val="00FA20CF"/>
    <w:rsid w:val="00FA6D1A"/>
    <w:rsid w:val="00FB3398"/>
    <w:rsid w:val="00FB36FA"/>
    <w:rsid w:val="00FB4DC4"/>
    <w:rsid w:val="00FB5DFF"/>
    <w:rsid w:val="00FB6E02"/>
    <w:rsid w:val="00FC1192"/>
    <w:rsid w:val="00FC1E4E"/>
    <w:rsid w:val="00FC3EE9"/>
    <w:rsid w:val="00FC463C"/>
    <w:rsid w:val="00FC5381"/>
    <w:rsid w:val="00FC5DC8"/>
    <w:rsid w:val="00FC5E0C"/>
    <w:rsid w:val="00FC5F25"/>
    <w:rsid w:val="00FC6E83"/>
    <w:rsid w:val="00FC7309"/>
    <w:rsid w:val="00FD2F29"/>
    <w:rsid w:val="00FD30F7"/>
    <w:rsid w:val="00FD453C"/>
    <w:rsid w:val="00FE106D"/>
    <w:rsid w:val="00FE15E9"/>
    <w:rsid w:val="00FE251B"/>
    <w:rsid w:val="00FF3B2C"/>
    <w:rsid w:val="13C2D9CB"/>
    <w:rsid w:val="13E8ACD9"/>
    <w:rsid w:val="16AF85BC"/>
    <w:rsid w:val="23E4AF4B"/>
    <w:rsid w:val="271135EA"/>
    <w:rsid w:val="324DC7DD"/>
    <w:rsid w:val="335A4A67"/>
    <w:rsid w:val="3DB09029"/>
    <w:rsid w:val="51D220D8"/>
    <w:rsid w:val="52061F35"/>
    <w:rsid w:val="58D4D39C"/>
    <w:rsid w:val="5FEF6510"/>
    <w:rsid w:val="622DEF95"/>
    <w:rsid w:val="7118FCCB"/>
    <w:rsid w:val="7B1CB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1B7554FD-D132-42E6-9671-FFB0A77BC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AE27C6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numbered,P"/>
    <w:basedOn w:val="Normal"/>
    <w:link w:val="ListParagraphChar"/>
    <w:uiPriority w:val="99"/>
    <w:qFormat/>
    <w:rsid w:val="002B556C"/>
    <w:pPr>
      <w:numPr>
        <w:numId w:val="9"/>
      </w:numPr>
      <w:shd w:val="clear" w:color="auto" w:fill="FFFFFF"/>
      <w:spacing w:after="120"/>
      <w:contextualSpacing/>
    </w:pPr>
    <w:rPr>
      <w:rFonts w:ascii="Arial" w:eastAsiaTheme="minorHAnsi" w:hAnsi="Arial" w:cs="Arial"/>
      <w:sz w:val="22"/>
      <w:lang w:val="en-US"/>
    </w:r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,P Char"/>
    <w:basedOn w:val="DefaultParagraphFont"/>
    <w:link w:val="ListParagraph"/>
    <w:uiPriority w:val="99"/>
    <w:qFormat/>
    <w:locked/>
    <w:rsid w:val="002B556C"/>
    <w:rPr>
      <w:rFonts w:ascii="Arial" w:eastAsiaTheme="minorHAnsi" w:hAnsi="Arial" w:cs="Arial"/>
      <w:sz w:val="22"/>
      <w:shd w:val="clear" w:color="auto" w:fill="FFFFFF"/>
      <w:lang w:val="en-US" w:eastAsia="en-US"/>
    </w:rPr>
  </w:style>
  <w:style w:type="table" w:styleId="TableGrid">
    <w:name w:val="Table Grid"/>
    <w:basedOn w:val="TableNormal"/>
    <w:uiPriority w:val="39"/>
    <w:qFormat/>
    <w:rsid w:val="002B556C"/>
    <w:pPr>
      <w:spacing w:before="240"/>
      <w:ind w:left="714" w:hanging="357"/>
    </w:pPr>
    <w:rPr>
      <w:rFonts w:ascii="Nokia Pure Text" w:eastAsia="SimSun" w:hAnsi="Nokia Pure Text" w:cstheme="minorBidi"/>
      <w:color w:val="44546A" w:themeColor="text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687D1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687D1D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87D1D"/>
    <w:rPr>
      <w:rFonts w:eastAsiaTheme="minorEastAsia"/>
      <w:lang w:eastAsia="en-US"/>
    </w:rPr>
  </w:style>
  <w:style w:type="character" w:customStyle="1" w:styleId="NOChar">
    <w:name w:val="NO Char"/>
    <w:link w:val="NO"/>
    <w:qFormat/>
    <w:rsid w:val="00687D1D"/>
    <w:rPr>
      <w:lang w:eastAsia="en-US"/>
    </w:rPr>
  </w:style>
  <w:style w:type="paragraph" w:styleId="Revision">
    <w:name w:val="Revision"/>
    <w:hidden/>
    <w:uiPriority w:val="99"/>
    <w:semiHidden/>
    <w:rsid w:val="003C63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53C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453C"/>
    <w:rPr>
      <w:rFonts w:eastAsiaTheme="minorEastAsia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8C1EDD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D2F2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mailDiscussion2">
    <w:name w:val="EmailDiscussion2"/>
    <w:basedOn w:val="Normal"/>
    <w:uiPriority w:val="99"/>
    <w:rsid w:val="002D749E"/>
    <w:pPr>
      <w:spacing w:after="0"/>
      <w:ind w:left="1622" w:hanging="363"/>
    </w:pPr>
    <w:rPr>
      <w:rFonts w:ascii="Arial" w:eastAsiaTheme="minorHAnsi" w:hAnsi="Arial" w:cs="Arial"/>
      <w:sz w:val="22"/>
      <w:szCs w:val="22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304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304D"/>
    <w:rPr>
      <w:i/>
      <w:iCs/>
      <w:color w:val="5B9BD5" w:themeColor="accent1"/>
      <w:lang w:eastAsia="en-US"/>
    </w:rPr>
  </w:style>
  <w:style w:type="character" w:customStyle="1" w:styleId="PLChar">
    <w:name w:val="PL Char"/>
    <w:link w:val="PL"/>
    <w:qFormat/>
    <w:rsid w:val="00F32515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rsid w:val="007B0FF4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7B0FF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5AIRPNAIUNRU-859666464-15669</_dlc_DocId>
    <_dlc_DocIdUrl xmlns="71c5aaf6-e6ce-465b-b873-5148d2a4c105">
      <Url>https://nokia.sharepoint.com/sites/c5g/e2earch/_layouts/15/DocIdRedir.aspx?ID=5AIRPNAIUNRU-859666464-15669</Url>
      <Description>5AIRPNAIUNRU-859666464-15669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8C33ED-702B-459A-8F81-1F8C0635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4</Pages>
  <Words>2042</Words>
  <Characters>11644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13659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Jedrzej Stanczak (Nokia)</cp:lastModifiedBy>
  <cp:revision>85</cp:revision>
  <dcterms:created xsi:type="dcterms:W3CDTF">2023-10-16T11:49:00Z</dcterms:created>
  <dcterms:modified xsi:type="dcterms:W3CDTF">2023-11-03T08:59:00Z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46180c14-83c2-4d61-b8e1-d428df143e6b</vt:lpwstr>
  </property>
  <property fmtid="{D5CDD505-2E9C-101B-9397-08002B2CF9AE}" pid="4" name="MediaServiceImageTags">
    <vt:lpwstr/>
  </property>
</Properties>
</file>